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SECLASS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CONFID</w:t>
            </w:r>
          </w:p>
        </w:tc>
        <w:tc>
          <w:tcPr>
            <w:tcW w:type="dxa" w:w="2160"/>
          </w:tcPr>
          <w:p>
            <w:r>
              <w:t>Confidenti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ONFID</w:t>
            </w:r>
          </w:p>
        </w:tc>
        <w:tc>
          <w:tcPr>
            <w:tcW w:type="dxa" w:w="2160"/>
          </w:tcPr>
          <w:p>
            <w:r>
              <w:t>Restrei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CODE MAUVAIS  ERREUR DANS EMSI</w:t>
            </w:r>
          </w:p>
        </w:tc>
      </w:tr>
      <w:tr>
        <w:tc>
          <w:tcPr>
            <w:tcW w:type="dxa" w:w="2160"/>
          </w:tcPr>
          <w:p>
            <w:r>
              <w:t>SECRET</w:t>
            </w:r>
          </w:p>
        </w:tc>
        <w:tc>
          <w:tcPr>
            <w:tcW w:type="dxa" w:w="2160"/>
          </w:tcPr>
          <w:p>
            <w:r>
              <w:t>Secre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TOPSRT</w:t>
            </w:r>
          </w:p>
        </w:tc>
        <w:tc>
          <w:tcPr>
            <w:tcW w:type="dxa" w:w="2160"/>
          </w:tcPr>
          <w:p>
            <w:r>
              <w:t xml:space="preserve"> très secre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UNCLAS</w:t>
            </w:r>
          </w:p>
        </w:tc>
        <w:tc>
          <w:tcPr>
            <w:tcW w:type="dxa" w:w="2160"/>
          </w:tcPr>
          <w:p>
            <w:r>
              <w:t>Non classifi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UNMARK</w:t>
            </w:r>
          </w:p>
        </w:tc>
        <w:tc>
          <w:tcPr>
            <w:tcW w:type="dxa" w:w="2160"/>
          </w:tcPr>
          <w:p>
            <w:r>
              <w:t>non marqu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