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info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info</w:t>
            </w:r>
          </w:p>
        </w:tc>
        <w:tc>
          <w:tcPr>
            <w:tcW w:type="dxa" w:w="1984"/>
          </w:tcPr>
          <w:p>
            <w:r>
              <w:t>Information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 Champ libre permettant de transmettre des informations quelconques</w:t>
            </w:r>
          </w:p>
        </w:tc>
        <w:tc>
          <w:tcPr>
            <w:tcW w:type="dxa" w:w="1701"/>
          </w:tcPr>
          <w:p>
            <w:r/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