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motif de recours médico-secouriste.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