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vecteur/véhicule ou de ressource mobilisée, avec plus de précision que simplement le type de ressources. Utilisée exclusivement en inter-santé (cf. EMSI-OPG pour 15-NexSIS)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sans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AUTRETRA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VHFSI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MEDV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SRSIS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FEUSIS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VCH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VLCG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DRAGON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MOYSSE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AMB-GV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AMB-PV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- type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