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EMSI-EVENT.RISK_ASSESSMNT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INCREA</w:t>
            </w:r>
          </w:p>
        </w:tc>
        <w:tc>
          <w:tcPr>
            <w:tcW w:type="dxa" w:w="2160"/>
          </w:tcPr>
          <w:p>
            <w:r>
              <w:t>Croissant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DECREA</w:t>
            </w:r>
          </w:p>
        </w:tc>
        <w:tc>
          <w:tcPr>
            <w:tcW w:type="dxa" w:w="2160"/>
          </w:tcPr>
          <w:p>
            <w:r>
              <w:t>Décroissant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STABLE</w:t>
            </w:r>
          </w:p>
        </w:tc>
        <w:tc>
          <w:tcPr>
            <w:tcW w:type="dxa" w:w="2160"/>
          </w:tcPr>
          <w:p>
            <w:r>
              <w:t>Stable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