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43D88" w14:textId="625E13AD" w:rsidR="00B91403" w:rsidRPr="00640CF8" w:rsidRDefault="00B91403" w:rsidP="00B91403">
      <w:pPr>
        <w:spacing w:after="120" w:line="480" w:lineRule="auto"/>
        <w:rPr>
          <w:rFonts w:ascii="Times" w:hAnsi="Times" w:cs="Arial"/>
        </w:rPr>
      </w:pPr>
      <w:r w:rsidRPr="00B91403">
        <w:rPr>
          <w:rFonts w:ascii="Times" w:hAnsi="Times" w:cs="Arial"/>
        </w:rPr>
        <w:t>S2</w:t>
      </w:r>
      <w:r w:rsidR="00E61A87">
        <w:rPr>
          <w:rFonts w:ascii="Times" w:hAnsi="Times" w:cs="Arial"/>
        </w:rPr>
        <w:t xml:space="preserve"> Table</w:t>
      </w:r>
      <w:bookmarkStart w:id="0" w:name="_GoBack"/>
      <w:bookmarkEnd w:id="0"/>
      <w:r w:rsidRPr="00B91403">
        <w:rPr>
          <w:rFonts w:ascii="Times" w:hAnsi="Times" w:cs="Arial"/>
        </w:rPr>
        <w:t>.</w:t>
      </w:r>
      <w:r w:rsidRPr="00640CF8">
        <w:rPr>
          <w:rFonts w:ascii="Times" w:hAnsi="Times" w:cs="Arial"/>
        </w:rPr>
        <w:t xml:space="preserve"> Overlapping loci between CBD and immune-mediated diseases at a conjunction FDR &lt; 0.05</w:t>
      </w:r>
      <w:r>
        <w:rPr>
          <w:rFonts w:ascii="Times" w:hAnsi="Times" w:cs="Arial"/>
        </w:rPr>
        <w:t>.</w:t>
      </w:r>
    </w:p>
    <w:tbl>
      <w:tblPr>
        <w:tblpPr w:leftFromText="180" w:rightFromText="180" w:vertAnchor="text" w:horzAnchor="page" w:tblpX="1990" w:tblpY="234"/>
        <w:tblW w:w="91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810"/>
        <w:gridCol w:w="1440"/>
        <w:gridCol w:w="1800"/>
        <w:gridCol w:w="1350"/>
        <w:gridCol w:w="1170"/>
        <w:gridCol w:w="1170"/>
      </w:tblGrid>
      <w:tr w:rsidR="00B91403" w:rsidRPr="00AB32C3" w14:paraId="26C759D1" w14:textId="77777777" w:rsidTr="004D7C12">
        <w:trPr>
          <w:trHeight w:val="20"/>
        </w:trPr>
        <w:tc>
          <w:tcPr>
            <w:tcW w:w="1458" w:type="dxa"/>
            <w:tcBorders>
              <w:bottom w:val="single" w:sz="4" w:space="0" w:color="auto"/>
            </w:tcBorders>
          </w:tcPr>
          <w:p w14:paraId="74893377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  <w:b/>
              </w:rPr>
            </w:pPr>
            <w:r w:rsidRPr="00640CF8">
              <w:rPr>
                <w:rFonts w:ascii="Times" w:hAnsi="Times" w:cs="Arial"/>
                <w:b/>
              </w:rPr>
              <w:t>SNP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884AC0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  <w:b/>
              </w:rPr>
            </w:pPr>
            <w:r w:rsidRPr="00640CF8">
              <w:rPr>
                <w:rFonts w:ascii="Times" w:hAnsi="Times" w:cs="Arial"/>
                <w:b/>
              </w:rPr>
              <w:t>Chr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DA87E97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  <w:b/>
              </w:rPr>
            </w:pPr>
            <w:r w:rsidRPr="00640CF8">
              <w:rPr>
                <w:rFonts w:ascii="Times" w:hAnsi="Times" w:cs="Arial"/>
                <w:b/>
              </w:rPr>
              <w:t>Nearest Gene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40D54B4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  <w:b/>
              </w:rPr>
            </w:pPr>
            <w:r w:rsidRPr="00640CF8">
              <w:rPr>
                <w:rFonts w:ascii="Times" w:hAnsi="Times" w:cs="Arial"/>
                <w:b/>
              </w:rPr>
              <w:t>Associated Phenotype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773BCF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  <w:b/>
              </w:rPr>
            </w:pPr>
            <w:r w:rsidRPr="00640CF8">
              <w:rPr>
                <w:rFonts w:ascii="Times" w:hAnsi="Times" w:cs="Arial"/>
                <w:b/>
              </w:rPr>
              <w:t xml:space="preserve">Associated Phenotype </w:t>
            </w:r>
            <w:r w:rsidRPr="009C2709">
              <w:rPr>
                <w:rFonts w:ascii="Times" w:hAnsi="Times" w:cs="Arial"/>
                <w:b/>
                <w:i/>
              </w:rPr>
              <w:t>p</w:t>
            </w:r>
            <w:r w:rsidRPr="00640CF8">
              <w:rPr>
                <w:rFonts w:ascii="Times" w:hAnsi="Times" w:cs="Arial"/>
                <w:b/>
              </w:rPr>
              <w:t>-value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F3E3371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  <w:b/>
              </w:rPr>
            </w:pPr>
            <w:r w:rsidRPr="00640CF8">
              <w:rPr>
                <w:rFonts w:ascii="Times" w:hAnsi="Times" w:cs="Arial"/>
                <w:b/>
              </w:rPr>
              <w:t>Min Conj FDR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0483538" w14:textId="77777777" w:rsidR="00B91403" w:rsidRDefault="00B91403" w:rsidP="004D7C12">
            <w:pPr>
              <w:spacing w:after="120" w:line="480" w:lineRule="auto"/>
              <w:rPr>
                <w:rFonts w:ascii="Times" w:hAnsi="Times" w:cs="Arial"/>
                <w:b/>
              </w:rPr>
            </w:pPr>
            <w:r w:rsidRPr="00640CF8">
              <w:rPr>
                <w:rFonts w:ascii="Times" w:hAnsi="Times" w:cs="Arial"/>
                <w:b/>
              </w:rPr>
              <w:t xml:space="preserve">CBD    </w:t>
            </w:r>
          </w:p>
          <w:p w14:paraId="6D2E5D8A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  <w:b/>
              </w:rPr>
            </w:pPr>
            <w:r w:rsidRPr="0066096A">
              <w:rPr>
                <w:rFonts w:ascii="Times" w:hAnsi="Times" w:cs="Arial"/>
                <w:b/>
                <w:i/>
              </w:rPr>
              <w:t>p</w:t>
            </w:r>
            <w:r w:rsidRPr="00640CF8">
              <w:rPr>
                <w:rFonts w:ascii="Times" w:hAnsi="Times" w:cs="Arial"/>
                <w:b/>
              </w:rPr>
              <w:t>-value</w:t>
            </w:r>
          </w:p>
        </w:tc>
      </w:tr>
      <w:tr w:rsidR="00B91403" w:rsidRPr="00AB32C3" w14:paraId="0B317D38" w14:textId="77777777" w:rsidTr="004D7C12">
        <w:tc>
          <w:tcPr>
            <w:tcW w:w="1458" w:type="dxa"/>
            <w:tcBorders>
              <w:bottom w:val="nil"/>
            </w:tcBorders>
            <w:vAlign w:val="bottom"/>
          </w:tcPr>
          <w:p w14:paraId="48CD7154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</w:rPr>
            </w:pPr>
            <w:r w:rsidRPr="00640CF8">
              <w:rPr>
                <w:rFonts w:ascii="Times" w:eastAsia="Times New Roman" w:hAnsi="Times" w:cs="Arial"/>
                <w:color w:val="000000"/>
              </w:rPr>
              <w:t>rs11012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14:paraId="0C818B85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</w:rPr>
            </w:pPr>
            <w:r w:rsidRPr="00640CF8">
              <w:rPr>
                <w:rFonts w:ascii="Times" w:eastAsia="Times New Roman" w:hAnsi="Times" w:cs="Arial"/>
                <w:color w:val="000000"/>
              </w:rPr>
              <w:t>17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60D22549" w14:textId="77777777" w:rsidR="00B91403" w:rsidRPr="00BF23DB" w:rsidRDefault="00B91403" w:rsidP="004D7C12">
            <w:pPr>
              <w:spacing w:after="120" w:line="480" w:lineRule="auto"/>
              <w:rPr>
                <w:rFonts w:ascii="Times" w:hAnsi="Times" w:cs="Arial"/>
                <w:i/>
              </w:rPr>
            </w:pPr>
            <w:r w:rsidRPr="00BF23DB">
              <w:rPr>
                <w:rFonts w:ascii="Times" w:eastAsia="Times New Roman" w:hAnsi="Times" w:cs="Arial"/>
                <w:i/>
                <w:color w:val="000000"/>
              </w:rPr>
              <w:t>PLEKHM1</w:t>
            </w:r>
          </w:p>
        </w:tc>
        <w:tc>
          <w:tcPr>
            <w:tcW w:w="1800" w:type="dxa"/>
            <w:tcBorders>
              <w:bottom w:val="nil"/>
            </w:tcBorders>
          </w:tcPr>
          <w:p w14:paraId="78ED55A8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</w:rPr>
            </w:pPr>
            <w:r w:rsidRPr="00640CF8">
              <w:rPr>
                <w:rFonts w:ascii="Times" w:hAnsi="Times" w:cs="Arial"/>
              </w:rPr>
              <w:t>T1D</w:t>
            </w:r>
          </w:p>
        </w:tc>
        <w:tc>
          <w:tcPr>
            <w:tcW w:w="1350" w:type="dxa"/>
            <w:tcBorders>
              <w:bottom w:val="nil"/>
            </w:tcBorders>
          </w:tcPr>
          <w:p w14:paraId="43FBFCB3" w14:textId="77777777" w:rsidR="00B91403" w:rsidRPr="00640CF8" w:rsidRDefault="00B91403" w:rsidP="004D7C12">
            <w:pPr>
              <w:spacing w:line="480" w:lineRule="auto"/>
              <w:rPr>
                <w:rFonts w:ascii="Times" w:eastAsia="Times New Roman" w:hAnsi="Times" w:cs="Arial"/>
                <w:color w:val="000000"/>
              </w:rPr>
            </w:pPr>
            <w:r w:rsidRPr="00640CF8">
              <w:rPr>
                <w:rFonts w:ascii="Times" w:eastAsia="Times New Roman" w:hAnsi="Times" w:cs="Arial"/>
                <w:color w:val="000000"/>
              </w:rPr>
              <w:t>8.45E-03</w:t>
            </w:r>
          </w:p>
        </w:tc>
        <w:tc>
          <w:tcPr>
            <w:tcW w:w="1170" w:type="dxa"/>
            <w:tcBorders>
              <w:bottom w:val="nil"/>
            </w:tcBorders>
          </w:tcPr>
          <w:p w14:paraId="351A43CF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</w:rPr>
            </w:pPr>
            <w:r w:rsidRPr="00640CF8">
              <w:rPr>
                <w:rFonts w:ascii="Times" w:eastAsia="Times New Roman" w:hAnsi="Times" w:cs="Arial"/>
                <w:color w:val="000000"/>
              </w:rPr>
              <w:t>8.45E-03</w:t>
            </w:r>
          </w:p>
        </w:tc>
        <w:tc>
          <w:tcPr>
            <w:tcW w:w="1170" w:type="dxa"/>
            <w:tcBorders>
              <w:bottom w:val="nil"/>
            </w:tcBorders>
          </w:tcPr>
          <w:p w14:paraId="4BA81B70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</w:rPr>
            </w:pPr>
            <w:r w:rsidRPr="00640CF8">
              <w:rPr>
                <w:rFonts w:ascii="Times" w:eastAsia="Times New Roman" w:hAnsi="Times" w:cs="Arial"/>
                <w:color w:val="000000"/>
              </w:rPr>
              <w:t>2.16E-01</w:t>
            </w:r>
          </w:p>
        </w:tc>
      </w:tr>
      <w:tr w:rsidR="00B91403" w:rsidRPr="00AB32C3" w14:paraId="59781AC9" w14:textId="77777777" w:rsidTr="004D7C12">
        <w:tc>
          <w:tcPr>
            <w:tcW w:w="1458" w:type="dxa"/>
            <w:tcBorders>
              <w:top w:val="nil"/>
            </w:tcBorders>
            <w:vAlign w:val="bottom"/>
          </w:tcPr>
          <w:p w14:paraId="049D858B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</w:rPr>
            </w:pPr>
            <w:r w:rsidRPr="00640CF8">
              <w:rPr>
                <w:rFonts w:ascii="Times" w:eastAsia="Times New Roman" w:hAnsi="Times" w:cs="Arial"/>
                <w:color w:val="000000"/>
              </w:rPr>
              <w:t>rs2074404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14:paraId="2A18E1D1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</w:rPr>
            </w:pPr>
            <w:r w:rsidRPr="00640CF8">
              <w:rPr>
                <w:rFonts w:ascii="Times" w:eastAsia="Times New Roman" w:hAnsi="Times" w:cs="Arial"/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nil"/>
            </w:tcBorders>
            <w:vAlign w:val="bottom"/>
          </w:tcPr>
          <w:p w14:paraId="179BCADF" w14:textId="77777777" w:rsidR="00B91403" w:rsidRPr="00BF23DB" w:rsidRDefault="00B91403" w:rsidP="004D7C12">
            <w:pPr>
              <w:spacing w:after="120" w:line="480" w:lineRule="auto"/>
              <w:rPr>
                <w:rFonts w:ascii="Times" w:eastAsia="Times New Roman" w:hAnsi="Times" w:cs="Arial"/>
                <w:i/>
                <w:color w:val="000000"/>
              </w:rPr>
            </w:pPr>
            <w:r w:rsidRPr="00BF23DB">
              <w:rPr>
                <w:rFonts w:ascii="Times" w:eastAsia="Times New Roman" w:hAnsi="Times" w:cs="Arial"/>
                <w:i/>
                <w:color w:val="000000"/>
              </w:rPr>
              <w:t>WNT3</w:t>
            </w:r>
          </w:p>
        </w:tc>
        <w:tc>
          <w:tcPr>
            <w:tcW w:w="1800" w:type="dxa"/>
            <w:tcBorders>
              <w:top w:val="nil"/>
            </w:tcBorders>
          </w:tcPr>
          <w:p w14:paraId="4EC28C7A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</w:rPr>
            </w:pPr>
            <w:r w:rsidRPr="00640CF8">
              <w:rPr>
                <w:rFonts w:ascii="Times" w:hAnsi="Times" w:cs="Arial"/>
              </w:rPr>
              <w:t>CeD</w:t>
            </w:r>
          </w:p>
        </w:tc>
        <w:tc>
          <w:tcPr>
            <w:tcW w:w="1350" w:type="dxa"/>
            <w:tcBorders>
              <w:top w:val="nil"/>
            </w:tcBorders>
          </w:tcPr>
          <w:p w14:paraId="1893F865" w14:textId="77777777" w:rsidR="00B91403" w:rsidRPr="00640CF8" w:rsidRDefault="00B91403" w:rsidP="004D7C12">
            <w:pPr>
              <w:spacing w:line="480" w:lineRule="auto"/>
              <w:rPr>
                <w:rFonts w:ascii="Times" w:eastAsia="Times New Roman" w:hAnsi="Times" w:cs="Arial"/>
                <w:color w:val="000000"/>
              </w:rPr>
            </w:pPr>
            <w:r w:rsidRPr="00640CF8">
              <w:rPr>
                <w:rFonts w:ascii="Times" w:eastAsia="Times New Roman" w:hAnsi="Times" w:cs="Arial"/>
                <w:color w:val="000000"/>
              </w:rPr>
              <w:t>3.74E-01</w:t>
            </w:r>
          </w:p>
        </w:tc>
        <w:tc>
          <w:tcPr>
            <w:tcW w:w="1170" w:type="dxa"/>
            <w:tcBorders>
              <w:top w:val="nil"/>
            </w:tcBorders>
          </w:tcPr>
          <w:p w14:paraId="7FACE685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</w:rPr>
            </w:pPr>
            <w:r w:rsidRPr="00640CF8">
              <w:rPr>
                <w:rFonts w:ascii="Times" w:eastAsia="Times New Roman" w:hAnsi="Times" w:cs="Arial"/>
                <w:color w:val="000000"/>
              </w:rPr>
              <w:t>3.10E-02</w:t>
            </w:r>
          </w:p>
        </w:tc>
        <w:tc>
          <w:tcPr>
            <w:tcW w:w="1170" w:type="dxa"/>
            <w:tcBorders>
              <w:top w:val="nil"/>
            </w:tcBorders>
          </w:tcPr>
          <w:p w14:paraId="2714867C" w14:textId="77777777" w:rsidR="00B91403" w:rsidRPr="00640CF8" w:rsidRDefault="00B91403" w:rsidP="004D7C12">
            <w:pPr>
              <w:spacing w:after="120" w:line="480" w:lineRule="auto"/>
              <w:rPr>
                <w:rFonts w:ascii="Times" w:hAnsi="Times" w:cs="Arial"/>
              </w:rPr>
            </w:pPr>
            <w:r w:rsidRPr="00640CF8">
              <w:rPr>
                <w:rFonts w:ascii="Times" w:eastAsia="Times New Roman" w:hAnsi="Times" w:cs="Arial"/>
                <w:color w:val="000000"/>
              </w:rPr>
              <w:t>3.39E-02</w:t>
            </w:r>
          </w:p>
        </w:tc>
      </w:tr>
    </w:tbl>
    <w:p w14:paraId="6FA885C1" w14:textId="77777777" w:rsidR="00B91403" w:rsidRPr="00876839" w:rsidRDefault="00B91403" w:rsidP="00B91403">
      <w:pPr>
        <w:spacing w:line="480" w:lineRule="auto"/>
        <w:rPr>
          <w:rFonts w:ascii="Times" w:eastAsia="Times" w:hAnsi="Times" w:cs="Times"/>
        </w:rPr>
      </w:pPr>
      <w:r w:rsidRPr="00876839">
        <w:rPr>
          <w:rFonts w:ascii="Times" w:eastAsia="Times" w:hAnsi="Times" w:cs="Times"/>
        </w:rPr>
        <w:t xml:space="preserve">Abbreviations: </w:t>
      </w:r>
      <w:r>
        <w:rPr>
          <w:rFonts w:ascii="Times" w:eastAsia="Times" w:hAnsi="Times" w:cs="Times"/>
        </w:rPr>
        <w:t>CeD, C</w:t>
      </w:r>
      <w:r w:rsidRPr="00E0547D">
        <w:rPr>
          <w:rFonts w:ascii="Times" w:eastAsia="Times" w:hAnsi="Times" w:cs="Times"/>
        </w:rPr>
        <w:t>eliac disease</w:t>
      </w:r>
      <w:r>
        <w:rPr>
          <w:rFonts w:ascii="Times" w:eastAsia="Times" w:hAnsi="Times" w:cs="Times"/>
        </w:rPr>
        <w:t xml:space="preserve">; Chr, </w:t>
      </w:r>
      <w:r w:rsidRPr="00300752">
        <w:rPr>
          <w:rFonts w:ascii="Times" w:eastAsia="Times" w:hAnsi="Times" w:cs="Times"/>
        </w:rPr>
        <w:t>Chro</w:t>
      </w:r>
      <w:r>
        <w:rPr>
          <w:rFonts w:ascii="Times" w:eastAsia="Times" w:hAnsi="Times" w:cs="Times"/>
        </w:rPr>
        <w:t xml:space="preserve">mosome location; CBD, Corticobasal degeneration; </w:t>
      </w:r>
      <w:r w:rsidRPr="00876839">
        <w:rPr>
          <w:rFonts w:ascii="Times" w:eastAsia="Times" w:hAnsi="Times" w:cs="Times"/>
        </w:rPr>
        <w:t xml:space="preserve">Min Conj FDR, minimum conjunction false discovery rate; </w:t>
      </w:r>
      <w:r>
        <w:rPr>
          <w:rFonts w:ascii="Times" w:eastAsia="Times" w:hAnsi="Times" w:cs="Times"/>
        </w:rPr>
        <w:t>SNP</w:t>
      </w:r>
      <w:r w:rsidRPr="00876839">
        <w:rPr>
          <w:rFonts w:ascii="Times" w:eastAsia="Times" w:hAnsi="Times" w:cs="Times"/>
        </w:rPr>
        <w:t>,</w:t>
      </w:r>
      <w:r>
        <w:rPr>
          <w:rFonts w:ascii="Times" w:eastAsia="Times" w:hAnsi="Times" w:cs="Times"/>
        </w:rPr>
        <w:t xml:space="preserve"> Single-nucleotide polymorphism; T1D, Type 1 diabetes.</w:t>
      </w:r>
    </w:p>
    <w:p w14:paraId="1F63630C" w14:textId="77777777" w:rsidR="004B0472" w:rsidRPr="00B91403" w:rsidRDefault="004B0472" w:rsidP="00B91403"/>
    <w:sectPr w:rsidR="004B0472" w:rsidRPr="00B91403" w:rsidSect="00F90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01"/>
    <w:rsid w:val="004B0472"/>
    <w:rsid w:val="006F7401"/>
    <w:rsid w:val="00B91403"/>
    <w:rsid w:val="00E61A87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228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7401"/>
    <w:rPr>
      <w:rFonts w:eastAsiaTheme="minorEastAsia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Macintosh Word</Application>
  <DocSecurity>0</DocSecurity>
  <Lines>3</Lines>
  <Paragraphs>1</Paragraphs>
  <ScaleCrop>false</ScaleCrop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Broce, Iris</dc:creator>
  <cp:keywords/>
  <dc:description/>
  <cp:lastModifiedBy>Broce, Iris</cp:lastModifiedBy>
  <cp:revision>3</cp:revision>
  <dcterms:created xsi:type="dcterms:W3CDTF">2017-11-13T20:31:00Z</dcterms:created>
  <dcterms:modified xsi:type="dcterms:W3CDTF">2017-11-13T20:31:00Z</dcterms:modified>
</cp:coreProperties>
</file>