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D5802A" w14:textId="77777777" w:rsidR="00164951" w:rsidRPr="005425EE" w:rsidRDefault="00164951" w:rsidP="005425EE">
      <w:pPr>
        <w:pStyle w:val="MDPI11articletype"/>
      </w:pPr>
      <w:r w:rsidRPr="005425EE">
        <w:t>Article</w:t>
      </w:r>
    </w:p>
    <w:p w14:paraId="28A2BE93" w14:textId="77777777" w:rsidR="00164951" w:rsidRPr="005425EE" w:rsidRDefault="00164951" w:rsidP="005425EE">
      <w:pPr>
        <w:pStyle w:val="MDPI12title"/>
      </w:pPr>
      <w:r w:rsidRPr="005425EE">
        <w:t>Role of Polymer Micelles in the Delivery of Photodynamic Therapy Agent to Liposomes and Cells</w:t>
      </w:r>
    </w:p>
    <w:p w14:paraId="0A567061" w14:textId="549D2CD8" w:rsidR="005A46A3" w:rsidRPr="005425EE" w:rsidRDefault="00362152" w:rsidP="005425EE">
      <w:pPr>
        <w:pStyle w:val="MDPI13authornames"/>
      </w:pPr>
      <w:r w:rsidRPr="005425EE">
        <w:t>Laure Gibot</w:t>
      </w:r>
      <w:r w:rsidR="005A46A3" w:rsidRPr="005425EE">
        <w:t xml:space="preserve">, </w:t>
      </w:r>
      <w:r w:rsidRPr="005425EE">
        <w:t>Maxime Demazeau</w:t>
      </w:r>
      <w:r w:rsidR="005A46A3" w:rsidRPr="005425EE">
        <w:t>, Véronique Pimienta</w:t>
      </w:r>
      <w:r w:rsidRPr="005425EE">
        <w:t>, Anne-Françoise Mingotaud</w:t>
      </w:r>
      <w:r w:rsidR="005A46A3" w:rsidRPr="005425EE">
        <w:t>, Patricia Vicendo, Fabrice Collin, Nathalie Martins Froment, Stéphane Dejean, Benjamin Nottelet</w:t>
      </w:r>
      <w:r w:rsidRPr="005425EE">
        <w:t>, Clément Roux, Barbara Lonetti</w:t>
      </w:r>
    </w:p>
    <w:p w14:paraId="20DB116C" w14:textId="39158C05" w:rsidR="004F0BEB" w:rsidRPr="005425EE" w:rsidRDefault="00BE2483" w:rsidP="005425EE">
      <w:pPr>
        <w:pStyle w:val="MDPI52figure"/>
      </w:pPr>
      <w:r w:rsidRPr="005425EE">
        <w:rPr>
          <w:lang w:eastAsia="zh-CN" w:bidi="ar-SA"/>
        </w:rPr>
        <w:drawing>
          <wp:inline distT="0" distB="0" distL="0" distR="0" wp14:anchorId="0AA966F9" wp14:editId="42726024">
            <wp:extent cx="5309616" cy="4346448"/>
            <wp:effectExtent l="0" t="0" r="5715"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gure SI1.tif"/>
                    <pic:cNvPicPr/>
                  </pic:nvPicPr>
                  <pic:blipFill>
                    <a:blip r:embed="rId8">
                      <a:extLst>
                        <a:ext uri="{28A0092B-C50C-407E-A947-70E740481C1C}">
                          <a14:useLocalDpi xmlns:a14="http://schemas.microsoft.com/office/drawing/2010/main" val="0"/>
                        </a:ext>
                      </a:extLst>
                    </a:blip>
                    <a:stretch>
                      <a:fillRect/>
                    </a:stretch>
                  </pic:blipFill>
                  <pic:spPr>
                    <a:xfrm>
                      <a:off x="0" y="0"/>
                      <a:ext cx="5309616" cy="4346448"/>
                    </a:xfrm>
                    <a:prstGeom prst="rect">
                      <a:avLst/>
                    </a:prstGeom>
                  </pic:spPr>
                </pic:pic>
              </a:graphicData>
            </a:graphic>
          </wp:inline>
        </w:drawing>
      </w:r>
    </w:p>
    <w:p w14:paraId="13083ACD" w14:textId="34068530" w:rsidR="00B03B6D" w:rsidRPr="005425EE" w:rsidRDefault="006D5EC2" w:rsidP="005425EE">
      <w:pPr>
        <w:pStyle w:val="MDPI51figurecaption"/>
        <w:rPr>
          <w:snapToGrid w:val="0"/>
        </w:rPr>
      </w:pPr>
      <w:bookmarkStart w:id="0" w:name="_Hlk29290041"/>
      <w:r w:rsidRPr="005425EE">
        <w:rPr>
          <w:b/>
          <w:snapToGrid w:val="0"/>
        </w:rPr>
        <w:t xml:space="preserve">Figure S1. </w:t>
      </w:r>
      <w:r w:rsidR="00B03B6D" w:rsidRPr="005425EE">
        <w:t xml:space="preserve">Representative </w:t>
      </w:r>
      <w:r w:rsidR="00166EE8" w:rsidRPr="005425EE">
        <w:t xml:space="preserve">Pheophorbide </w:t>
      </w:r>
      <w:r w:rsidR="003317C2" w:rsidRPr="005425EE">
        <w:rPr>
          <w:i/>
        </w:rPr>
        <w:t>a</w:t>
      </w:r>
      <w:r w:rsidR="003317C2" w:rsidRPr="005425EE">
        <w:t xml:space="preserve"> (Pheo) </w:t>
      </w:r>
      <w:r w:rsidR="00B03B6D" w:rsidRPr="005425EE">
        <w:t xml:space="preserve">fluorescence spectra </w:t>
      </w:r>
      <w:r w:rsidR="00B03B6D" w:rsidRPr="005425EE">
        <w:rPr>
          <w:snapToGrid w:val="0"/>
        </w:rPr>
        <w:t>and extrapolated intensity at 675 nm</w:t>
      </w:r>
      <w:bookmarkEnd w:id="0"/>
      <w:r w:rsidR="00B03B6D" w:rsidRPr="005425EE">
        <w:rPr>
          <w:snapToGrid w:val="0"/>
        </w:rPr>
        <w:t xml:space="preserve">. The solutions were obtained by the addition of different amounts of </w:t>
      </w:r>
      <w:r w:rsidR="00CB5F20" w:rsidRPr="005425EE">
        <w:rPr>
          <w:snapToGrid w:val="0"/>
        </w:rPr>
        <w:t>(</w:t>
      </w:r>
      <w:r w:rsidR="00B03B6D" w:rsidRPr="005425EE">
        <w:rPr>
          <w:b/>
          <w:snapToGrid w:val="0"/>
        </w:rPr>
        <w:t>a</w:t>
      </w:r>
      <w:r w:rsidR="00B03B6D" w:rsidRPr="005425EE">
        <w:rPr>
          <w:snapToGrid w:val="0"/>
        </w:rPr>
        <w:t xml:space="preserve">) PEO-PCL and </w:t>
      </w:r>
      <w:r w:rsidR="00CB5F20" w:rsidRPr="005425EE">
        <w:rPr>
          <w:snapToGrid w:val="0"/>
        </w:rPr>
        <w:t>(</w:t>
      </w:r>
      <w:r w:rsidR="00B03B6D" w:rsidRPr="005425EE">
        <w:rPr>
          <w:b/>
          <w:snapToGrid w:val="0"/>
        </w:rPr>
        <w:t>b</w:t>
      </w:r>
      <w:r w:rsidR="00B03B6D" w:rsidRPr="005425EE">
        <w:rPr>
          <w:snapToGrid w:val="0"/>
        </w:rPr>
        <w:t>) PEO-PS micelles to a 2.10</w:t>
      </w:r>
      <w:r w:rsidR="00B03B6D" w:rsidRPr="005425EE">
        <w:rPr>
          <w:snapToGrid w:val="0"/>
          <w:vertAlign w:val="superscript"/>
        </w:rPr>
        <w:t>-8</w:t>
      </w:r>
      <w:r w:rsidR="00B03B6D" w:rsidRPr="005425EE">
        <w:rPr>
          <w:snapToGrid w:val="0"/>
        </w:rPr>
        <w:t xml:space="preserve"> M </w:t>
      </w:r>
      <w:r w:rsidR="003317C2" w:rsidRPr="005425EE">
        <w:rPr>
          <w:snapToGrid w:val="0"/>
        </w:rPr>
        <w:t>Pheo</w:t>
      </w:r>
      <w:r w:rsidR="00B03B6D" w:rsidRPr="005425EE">
        <w:rPr>
          <w:snapToGrid w:val="0"/>
        </w:rPr>
        <w:t xml:space="preserve"> solution in PBS. The fluorescence intensity increases while adding progressively the copolymer</w:t>
      </w:r>
      <w:bookmarkStart w:id="1" w:name="_GoBack"/>
      <w:bookmarkEnd w:id="1"/>
      <w:r w:rsidR="00B03B6D" w:rsidRPr="005425EE">
        <w:rPr>
          <w:snapToGrid w:val="0"/>
        </w:rPr>
        <w:t xml:space="preserve"> as Pheo enters the micellar hydrophobic environment.</w:t>
      </w:r>
    </w:p>
    <w:p w14:paraId="6D23D103" w14:textId="57299936" w:rsidR="004F0BEB" w:rsidRPr="005425EE" w:rsidRDefault="00AF1AB4" w:rsidP="005425EE">
      <w:pPr>
        <w:pStyle w:val="MDPI52figure"/>
      </w:pPr>
      <w:r w:rsidRPr="005425EE">
        <w:rPr>
          <w:lang w:eastAsia="zh-CN" w:bidi="ar-SA"/>
        </w:rPr>
        <w:lastRenderedPageBreak/>
        <w:drawing>
          <wp:inline distT="0" distB="0" distL="0" distR="0" wp14:anchorId="71E79930" wp14:editId="3FA4799E">
            <wp:extent cx="5615940" cy="3744595"/>
            <wp:effectExtent l="0" t="0" r="3810" b="825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psPheo.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5940" cy="3744595"/>
                    </a:xfrm>
                    <a:prstGeom prst="rect">
                      <a:avLst/>
                    </a:prstGeom>
                  </pic:spPr>
                </pic:pic>
              </a:graphicData>
            </a:graphic>
          </wp:inline>
        </w:drawing>
      </w:r>
    </w:p>
    <w:p w14:paraId="12164E16" w14:textId="5D7110E5" w:rsidR="004F0BEB" w:rsidRPr="005425EE" w:rsidRDefault="006D5EC2" w:rsidP="005425EE">
      <w:pPr>
        <w:pStyle w:val="MDPI51figurecaption"/>
        <w:jc w:val="center"/>
        <w:rPr>
          <w:snapToGrid w:val="0"/>
        </w:rPr>
      </w:pPr>
      <w:bookmarkStart w:id="2" w:name="_Hlk29290110"/>
      <w:r w:rsidRPr="005425EE">
        <w:rPr>
          <w:b/>
          <w:snapToGrid w:val="0"/>
        </w:rPr>
        <w:t xml:space="preserve">Figure S2. </w:t>
      </w:r>
      <w:r w:rsidR="00325984" w:rsidRPr="005425EE">
        <w:rPr>
          <w:snapToGrid w:val="0"/>
        </w:rPr>
        <w:t>Absorbance spectrum of Pheo</w:t>
      </w:r>
      <w:r w:rsidR="007E0E83" w:rsidRPr="005425EE">
        <w:rPr>
          <w:snapToGrid w:val="0"/>
        </w:rPr>
        <w:t>phorbide a</w:t>
      </w:r>
      <w:r w:rsidR="00B03B6D" w:rsidRPr="005425EE">
        <w:rPr>
          <w:snapToGrid w:val="0"/>
        </w:rPr>
        <w:t xml:space="preserve"> in various environments</w:t>
      </w:r>
      <w:bookmarkEnd w:id="2"/>
      <w:r w:rsidR="00B03B6D" w:rsidRPr="005425EE">
        <w:rPr>
          <w:snapToGrid w:val="0"/>
        </w:rPr>
        <w:t>.</w:t>
      </w:r>
    </w:p>
    <w:p w14:paraId="309C0355" w14:textId="58135ED3" w:rsidR="00512765" w:rsidRPr="005425EE" w:rsidRDefault="00046BB3" w:rsidP="005425EE">
      <w:pPr>
        <w:adjustRightInd w:val="0"/>
        <w:snapToGrid w:val="0"/>
        <w:rPr>
          <w:rFonts w:ascii="Palatino Linotype" w:hAnsi="Palatino Linotype"/>
          <w:snapToGrid w:val="0"/>
          <w:szCs w:val="24"/>
          <w:lang w:bidi="en-US"/>
        </w:rPr>
      </w:pPr>
      <w:r w:rsidRPr="005425EE">
        <w:rPr>
          <w:rFonts w:ascii="Palatino Linotype" w:hAnsi="Palatino Linotype"/>
          <w:b/>
          <w:snapToGrid w:val="0"/>
          <w:szCs w:val="24"/>
          <w:lang w:bidi="en-US"/>
        </w:rPr>
        <w:t>SI.</w:t>
      </w:r>
      <w:r w:rsidR="00512765" w:rsidRPr="005425EE">
        <w:rPr>
          <w:rFonts w:ascii="Palatino Linotype" w:hAnsi="Palatino Linotype"/>
          <w:b/>
          <w:snapToGrid w:val="0"/>
          <w:szCs w:val="24"/>
          <w:lang w:bidi="en-US"/>
        </w:rPr>
        <w:t xml:space="preserve">I </w:t>
      </w:r>
      <w:r w:rsidR="00535D2C" w:rsidRPr="005425EE">
        <w:rPr>
          <w:rFonts w:ascii="Palatino Linotype" w:hAnsi="Palatino Linotype"/>
          <w:b/>
          <w:snapToGrid w:val="0"/>
          <w:szCs w:val="24"/>
          <w:lang w:bidi="en-US"/>
        </w:rPr>
        <w:t>L</w:t>
      </w:r>
      <w:r w:rsidR="00F933E7" w:rsidRPr="005425EE">
        <w:rPr>
          <w:rFonts w:ascii="Palatino Linotype" w:hAnsi="Palatino Linotype"/>
          <w:b/>
          <w:snapToGrid w:val="0"/>
          <w:szCs w:val="24"/>
          <w:lang w:bidi="en-US"/>
        </w:rPr>
        <w:t>ife time measurements</w:t>
      </w:r>
      <w:r w:rsidR="00F933E7" w:rsidRPr="005425EE">
        <w:rPr>
          <w:rFonts w:ascii="Palatino Linotype" w:hAnsi="Palatino Linotype"/>
          <w:snapToGrid w:val="0"/>
          <w:szCs w:val="24"/>
          <w:lang w:bidi="en-US"/>
        </w:rPr>
        <w:t xml:space="preserve"> </w:t>
      </w:r>
    </w:p>
    <w:p w14:paraId="0FEA96C4" w14:textId="528799FD" w:rsidR="000647C4" w:rsidRPr="005425EE" w:rsidRDefault="00512765" w:rsidP="005425EE">
      <w:pPr>
        <w:pStyle w:val="MDPI31text"/>
      </w:pPr>
      <w:r w:rsidRPr="005425EE">
        <w:t xml:space="preserve">Life time measurements </w:t>
      </w:r>
      <w:r w:rsidR="00F933E7" w:rsidRPr="005425EE">
        <w:t>were performed with a Fluorolog 3</w:t>
      </w:r>
      <w:r w:rsidR="006D5EC2" w:rsidRPr="005425EE">
        <w:t>–</w:t>
      </w:r>
      <w:r w:rsidR="00F933E7" w:rsidRPr="005425EE">
        <w:t>2 iHR 320 spectrometer (Horiba, Japan).</w:t>
      </w:r>
      <w:r w:rsidR="006D5EC2" w:rsidRPr="005425EE">
        <w:t xml:space="preserve"> </w:t>
      </w:r>
      <w:r w:rsidR="00F933E7" w:rsidRPr="005425EE">
        <w:t xml:space="preserve">The fluorescence life times of </w:t>
      </w:r>
      <w:r w:rsidR="00535D2C" w:rsidRPr="005425EE">
        <w:t>Pheo</w:t>
      </w:r>
      <w:r w:rsidR="007E0E83" w:rsidRPr="005425EE">
        <w:t>phorbide a</w:t>
      </w:r>
      <w:r w:rsidR="00F933E7" w:rsidRPr="005425EE">
        <w:t xml:space="preserve"> loaded in the copolymer micelles were measured using pulsed LED at 371 nm (NanoLED-370, Horiba, Japan) as the excitation source. The </w:t>
      </w:r>
      <w:r w:rsidR="00046BB3" w:rsidRPr="005425EE">
        <w:t xml:space="preserve">instrument </w:t>
      </w:r>
      <w:r w:rsidR="00F933E7" w:rsidRPr="005425EE">
        <w:t xml:space="preserve">response </w:t>
      </w:r>
      <w:r w:rsidR="00837FB6" w:rsidRPr="005425EE">
        <w:t>at</w:t>
      </w:r>
      <w:r w:rsidR="00EA2538" w:rsidRPr="005425EE">
        <w:t xml:space="preserve"> 371 nm </w:t>
      </w:r>
      <w:r w:rsidR="00F933E7" w:rsidRPr="005425EE">
        <w:t>was measured using a solution of silica nanospheres (80 nm) at 0.5 mg/mL (NanoXact Silica</w:t>
      </w:r>
      <w:r w:rsidR="00046BB3" w:rsidRPr="005425EE">
        <w:t xml:space="preserve"> Nanospheres, nanoComposix, US). T</w:t>
      </w:r>
      <w:r w:rsidR="00F933E7" w:rsidRPr="005425EE">
        <w:t xml:space="preserve">he sample </w:t>
      </w:r>
      <w:r w:rsidR="00046BB3" w:rsidRPr="005425EE">
        <w:t xml:space="preserve">response was measured </w:t>
      </w:r>
      <w:r w:rsidR="00F933E7" w:rsidRPr="005425EE">
        <w:t>at 675 nm. The ratio between the photon rate received by the sensor and the photon level emitted by the excitation source was kept to 2% by adjusting the slot openings. For all measurements, the signal is collected until a point reaches 4000 hits. The acquisition is done using DAS6 software (Horiba, Japan) and data processing using DataSt</w:t>
      </w:r>
      <w:r w:rsidR="00837FB6" w:rsidRPr="005425EE">
        <w:t>ation software (Horiba, Japan).</w:t>
      </w:r>
      <w:r w:rsidR="007E0E83" w:rsidRPr="005425EE">
        <w:t xml:space="preserve"> </w:t>
      </w:r>
      <w:r w:rsidR="00837FB6" w:rsidRPr="005425EE">
        <w:t xml:space="preserve">Pheophorbide concentration </w:t>
      </w:r>
      <w:r w:rsidR="00D3508E" w:rsidRPr="005425EE">
        <w:t xml:space="preserve">in the samples </w:t>
      </w:r>
      <w:r w:rsidR="00837FB6" w:rsidRPr="005425EE">
        <w:t>was 1.5 10</w:t>
      </w:r>
      <w:r w:rsidR="006D5EC2" w:rsidRPr="005425EE">
        <w:rPr>
          <w:vertAlign w:val="superscript"/>
        </w:rPr>
        <w:t>−</w:t>
      </w:r>
      <w:r w:rsidR="00837FB6" w:rsidRPr="005425EE">
        <w:rPr>
          <w:vertAlign w:val="superscript"/>
        </w:rPr>
        <w:t>5</w:t>
      </w:r>
      <w:r w:rsidR="00837FB6" w:rsidRPr="005425EE">
        <w:t xml:space="preserve"> M</w:t>
      </w:r>
      <w:r w:rsidR="00D3508E" w:rsidRPr="005425EE">
        <w:t>.</w:t>
      </w:r>
    </w:p>
    <w:p w14:paraId="35A6A0F0" w14:textId="77777777" w:rsidR="000647C4" w:rsidRPr="005425EE" w:rsidRDefault="000647C4" w:rsidP="005425EE">
      <w:pPr>
        <w:pStyle w:val="MDPI52figure"/>
      </w:pPr>
      <w:r w:rsidRPr="005425EE">
        <w:rPr>
          <w:lang w:eastAsia="zh-CN" w:bidi="ar-SA"/>
        </w:rPr>
        <w:lastRenderedPageBreak/>
        <w:drawing>
          <wp:inline distT="0" distB="0" distL="0" distR="0" wp14:anchorId="4978648B" wp14:editId="01CCF3F1">
            <wp:extent cx="3716122" cy="3716122"/>
            <wp:effectExtent l="0" t="0" r="0" b="0"/>
            <wp:docPr id="12" name="Image 11" descr="FLT_EtOH.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T_EtOH.tiff"/>
                    <pic:cNvPicPr/>
                  </pic:nvPicPr>
                  <pic:blipFill>
                    <a:blip r:embed="rId10" cstate="print"/>
                    <a:stretch>
                      <a:fillRect/>
                    </a:stretch>
                  </pic:blipFill>
                  <pic:spPr>
                    <a:xfrm>
                      <a:off x="0" y="0"/>
                      <a:ext cx="3721131" cy="3721131"/>
                    </a:xfrm>
                    <a:prstGeom prst="rect">
                      <a:avLst/>
                    </a:prstGeom>
                  </pic:spPr>
                </pic:pic>
              </a:graphicData>
            </a:graphic>
          </wp:inline>
        </w:drawing>
      </w:r>
    </w:p>
    <w:p w14:paraId="5478F8D1" w14:textId="70210724" w:rsidR="000647C4" w:rsidRPr="005425EE" w:rsidRDefault="00B730DF" w:rsidP="005425EE">
      <w:pPr>
        <w:pStyle w:val="MDPI51figurecaption"/>
        <w:jc w:val="center"/>
        <w:rPr>
          <w:snapToGrid w:val="0"/>
        </w:rPr>
      </w:pPr>
      <w:r w:rsidRPr="005425EE">
        <w:rPr>
          <w:b/>
          <w:snapToGrid w:val="0"/>
        </w:rPr>
        <w:t xml:space="preserve">Figure S3. </w:t>
      </w:r>
      <w:r w:rsidR="007A0026" w:rsidRPr="005425EE">
        <w:rPr>
          <w:snapToGrid w:val="0"/>
        </w:rPr>
        <w:t xml:space="preserve">Fluorescence Intensity decay </w:t>
      </w:r>
      <w:r w:rsidR="00031D9D" w:rsidRPr="005425EE">
        <w:rPr>
          <w:snapToGrid w:val="0"/>
        </w:rPr>
        <w:t xml:space="preserve">and fit residuals in the case of </w:t>
      </w:r>
      <w:r w:rsidR="007A0026" w:rsidRPr="005425EE">
        <w:rPr>
          <w:snapToGrid w:val="0"/>
        </w:rPr>
        <w:t>Pheo</w:t>
      </w:r>
      <w:r w:rsidR="007E0E83" w:rsidRPr="005425EE">
        <w:rPr>
          <w:snapToGrid w:val="0"/>
        </w:rPr>
        <w:t>phorbide</w:t>
      </w:r>
      <w:r w:rsidR="007A0026" w:rsidRPr="005425EE">
        <w:rPr>
          <w:snapToGrid w:val="0"/>
        </w:rPr>
        <w:t xml:space="preserve"> in e</w:t>
      </w:r>
      <w:r w:rsidR="000647C4" w:rsidRPr="005425EE">
        <w:rPr>
          <w:snapToGrid w:val="0"/>
        </w:rPr>
        <w:t>thanol</w:t>
      </w:r>
      <w:r w:rsidRPr="005425EE">
        <w:rPr>
          <w:snapToGrid w:val="0"/>
        </w:rPr>
        <w:t>.</w:t>
      </w:r>
    </w:p>
    <w:p w14:paraId="3FEE5DC4" w14:textId="77777777" w:rsidR="000647C4" w:rsidRPr="005425EE" w:rsidRDefault="000647C4" w:rsidP="005425EE">
      <w:pPr>
        <w:pStyle w:val="MDPI52figure"/>
      </w:pPr>
      <w:r w:rsidRPr="005425EE">
        <w:rPr>
          <w:lang w:eastAsia="zh-CN" w:bidi="ar-SA"/>
        </w:rPr>
        <w:drawing>
          <wp:inline distT="0" distB="0" distL="0" distR="0" wp14:anchorId="21C6E2F6" wp14:editId="31F4EF84">
            <wp:extent cx="3796588" cy="3796588"/>
            <wp:effectExtent l="0" t="0" r="0" b="0"/>
            <wp:docPr id="13" name="Image 12" descr="FLT_MicPCL.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T_MicPCL.tiff"/>
                    <pic:cNvPicPr/>
                  </pic:nvPicPr>
                  <pic:blipFill>
                    <a:blip r:embed="rId11" cstate="print"/>
                    <a:stretch>
                      <a:fillRect/>
                    </a:stretch>
                  </pic:blipFill>
                  <pic:spPr>
                    <a:xfrm>
                      <a:off x="0" y="0"/>
                      <a:ext cx="3807517" cy="3807517"/>
                    </a:xfrm>
                    <a:prstGeom prst="rect">
                      <a:avLst/>
                    </a:prstGeom>
                  </pic:spPr>
                </pic:pic>
              </a:graphicData>
            </a:graphic>
          </wp:inline>
        </w:drawing>
      </w:r>
    </w:p>
    <w:p w14:paraId="368FFB00" w14:textId="69B6DD42" w:rsidR="000647C4" w:rsidRPr="005425EE" w:rsidRDefault="00B730DF" w:rsidP="005425EE">
      <w:pPr>
        <w:pStyle w:val="MDPI51figurecaption"/>
        <w:rPr>
          <w:snapToGrid w:val="0"/>
        </w:rPr>
      </w:pPr>
      <w:r w:rsidRPr="005425EE">
        <w:rPr>
          <w:b/>
          <w:snapToGrid w:val="0"/>
        </w:rPr>
        <w:t xml:space="preserve">Figure S4. </w:t>
      </w:r>
      <w:r w:rsidR="007A0026" w:rsidRPr="005425EE">
        <w:rPr>
          <w:snapToGrid w:val="0"/>
        </w:rPr>
        <w:t xml:space="preserve">Fluorescence Intensity decay </w:t>
      </w:r>
      <w:r w:rsidR="00031D9D" w:rsidRPr="005425EE">
        <w:rPr>
          <w:snapToGrid w:val="0"/>
        </w:rPr>
        <w:t xml:space="preserve">and fit residuals in the case </w:t>
      </w:r>
      <w:r w:rsidR="007A0026" w:rsidRPr="005425EE">
        <w:rPr>
          <w:snapToGrid w:val="0"/>
        </w:rPr>
        <w:t>of Pheo</w:t>
      </w:r>
      <w:r w:rsidR="007E0E83" w:rsidRPr="005425EE">
        <w:rPr>
          <w:snapToGrid w:val="0"/>
        </w:rPr>
        <w:t>phorbide</w:t>
      </w:r>
      <w:r w:rsidR="007A0026" w:rsidRPr="005425EE">
        <w:rPr>
          <w:snapToGrid w:val="0"/>
        </w:rPr>
        <w:t xml:space="preserve"> encapsulated in </w:t>
      </w:r>
      <w:r w:rsidR="000647C4" w:rsidRPr="005425EE">
        <w:rPr>
          <w:snapToGrid w:val="0"/>
        </w:rPr>
        <w:t>PEO</w:t>
      </w:r>
      <w:r w:rsidR="00031D9D" w:rsidRPr="005425EE">
        <w:rPr>
          <w:snapToGrid w:val="0"/>
        </w:rPr>
        <w:t>-</w:t>
      </w:r>
      <w:r w:rsidR="000647C4" w:rsidRPr="005425EE">
        <w:rPr>
          <w:snapToGrid w:val="0"/>
        </w:rPr>
        <w:t>PCL</w:t>
      </w:r>
      <w:r w:rsidR="0001291F" w:rsidRPr="005425EE">
        <w:rPr>
          <w:snapToGrid w:val="0"/>
        </w:rPr>
        <w:t xml:space="preserve"> </w:t>
      </w:r>
      <w:r w:rsidR="00031D9D" w:rsidRPr="005425EE">
        <w:rPr>
          <w:snapToGrid w:val="0"/>
        </w:rPr>
        <w:t>micelles</w:t>
      </w:r>
      <w:r w:rsidRPr="005425EE">
        <w:rPr>
          <w:snapToGrid w:val="0"/>
        </w:rPr>
        <w:t>.</w:t>
      </w:r>
    </w:p>
    <w:p w14:paraId="4C9CFDD3" w14:textId="3EF45CC7" w:rsidR="000647C4" w:rsidRPr="005425EE" w:rsidRDefault="00F5743B" w:rsidP="005425EE">
      <w:pPr>
        <w:pStyle w:val="MDPI52figure"/>
      </w:pPr>
      <w:r w:rsidRPr="005425EE">
        <w:rPr>
          <w:lang w:eastAsia="zh-CN" w:bidi="ar-SA"/>
        </w:rPr>
        <w:lastRenderedPageBreak/>
        <w:drawing>
          <wp:inline distT="0" distB="0" distL="0" distR="0" wp14:anchorId="3F9801F4" wp14:editId="43A28ED0">
            <wp:extent cx="3438144" cy="3438144"/>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SI5.tif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46865" cy="3446865"/>
                    </a:xfrm>
                    <a:prstGeom prst="rect">
                      <a:avLst/>
                    </a:prstGeom>
                  </pic:spPr>
                </pic:pic>
              </a:graphicData>
            </a:graphic>
          </wp:inline>
        </w:drawing>
      </w:r>
    </w:p>
    <w:p w14:paraId="3DC264CA" w14:textId="476D9504" w:rsidR="000647C4" w:rsidRPr="005425EE" w:rsidRDefault="00B730DF" w:rsidP="005425EE">
      <w:pPr>
        <w:pStyle w:val="MDPI51figurecaption"/>
        <w:rPr>
          <w:snapToGrid w:val="0"/>
        </w:rPr>
      </w:pPr>
      <w:r w:rsidRPr="005425EE">
        <w:rPr>
          <w:b/>
          <w:snapToGrid w:val="0"/>
        </w:rPr>
        <w:t xml:space="preserve">Figure S5. </w:t>
      </w:r>
      <w:r w:rsidR="007A0026" w:rsidRPr="005425EE">
        <w:rPr>
          <w:snapToGrid w:val="0"/>
        </w:rPr>
        <w:t xml:space="preserve">Fluorescence Intensity decay </w:t>
      </w:r>
      <w:r w:rsidR="00031D9D" w:rsidRPr="005425EE">
        <w:rPr>
          <w:snapToGrid w:val="0"/>
        </w:rPr>
        <w:t xml:space="preserve">and fit residuals in the case of </w:t>
      </w:r>
      <w:r w:rsidR="007A0026" w:rsidRPr="005425EE">
        <w:rPr>
          <w:snapToGrid w:val="0"/>
        </w:rPr>
        <w:t>Pheo</w:t>
      </w:r>
      <w:r w:rsidR="007E0E83" w:rsidRPr="005425EE">
        <w:rPr>
          <w:snapToGrid w:val="0"/>
        </w:rPr>
        <w:t xml:space="preserve">phorbide </w:t>
      </w:r>
      <w:r w:rsidR="007A0026" w:rsidRPr="005425EE">
        <w:rPr>
          <w:snapToGrid w:val="0"/>
        </w:rPr>
        <w:t xml:space="preserve">encapsulated in </w:t>
      </w:r>
      <w:r w:rsidR="000647C4" w:rsidRPr="005425EE">
        <w:rPr>
          <w:snapToGrid w:val="0"/>
        </w:rPr>
        <w:t>PEO</w:t>
      </w:r>
      <w:r w:rsidR="00031D9D" w:rsidRPr="005425EE">
        <w:rPr>
          <w:snapToGrid w:val="0"/>
        </w:rPr>
        <w:t>-</w:t>
      </w:r>
      <w:r w:rsidR="000647C4" w:rsidRPr="005425EE">
        <w:rPr>
          <w:snapToGrid w:val="0"/>
        </w:rPr>
        <w:t>PS</w:t>
      </w:r>
      <w:r w:rsidR="00031D9D" w:rsidRPr="005425EE">
        <w:rPr>
          <w:snapToGrid w:val="0"/>
        </w:rPr>
        <w:t xml:space="preserve"> micelles</w:t>
      </w:r>
      <w:r w:rsidR="007A0026" w:rsidRPr="005425EE">
        <w:rPr>
          <w:snapToGrid w:val="0"/>
        </w:rPr>
        <w:t>.</w:t>
      </w:r>
    </w:p>
    <w:p w14:paraId="65A16AC1" w14:textId="77777777" w:rsidR="007D1F60" w:rsidRPr="005425EE" w:rsidRDefault="007D1F60" w:rsidP="005425EE">
      <w:pPr>
        <w:pStyle w:val="MDPI52figure"/>
      </w:pPr>
      <w:r w:rsidRPr="005425EE">
        <w:rPr>
          <w:lang w:eastAsia="zh-CN" w:bidi="ar-SA"/>
        </w:rPr>
        <w:drawing>
          <wp:inline distT="0" distB="0" distL="0" distR="0" wp14:anchorId="281CC420" wp14:editId="0D1426BA">
            <wp:extent cx="3372307" cy="3372307"/>
            <wp:effectExtent l="0" t="0" r="0" b="0"/>
            <wp:docPr id="3" name="Image 2" descr="FLT_PBS2Exp.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T_PBS2Exp.tiff"/>
                    <pic:cNvPicPr/>
                  </pic:nvPicPr>
                  <pic:blipFill>
                    <a:blip r:embed="rId13" cstate="print"/>
                    <a:stretch>
                      <a:fillRect/>
                    </a:stretch>
                  </pic:blipFill>
                  <pic:spPr>
                    <a:xfrm>
                      <a:off x="0" y="0"/>
                      <a:ext cx="3378251" cy="3378251"/>
                    </a:xfrm>
                    <a:prstGeom prst="rect">
                      <a:avLst/>
                    </a:prstGeom>
                  </pic:spPr>
                </pic:pic>
              </a:graphicData>
            </a:graphic>
          </wp:inline>
        </w:drawing>
      </w:r>
    </w:p>
    <w:p w14:paraId="7C8951FD" w14:textId="3C27946A" w:rsidR="007D1F60" w:rsidRPr="005425EE" w:rsidRDefault="00B730DF" w:rsidP="005425EE">
      <w:pPr>
        <w:pStyle w:val="MDPI51figurecaption"/>
        <w:jc w:val="center"/>
        <w:rPr>
          <w:snapToGrid w:val="0"/>
        </w:rPr>
      </w:pPr>
      <w:r w:rsidRPr="005425EE">
        <w:rPr>
          <w:b/>
          <w:snapToGrid w:val="0"/>
        </w:rPr>
        <w:t xml:space="preserve">Figure S6. </w:t>
      </w:r>
      <w:r w:rsidR="007D1F60" w:rsidRPr="005425EE">
        <w:rPr>
          <w:snapToGrid w:val="0"/>
        </w:rPr>
        <w:t xml:space="preserve">Fluorescence Intensity decay </w:t>
      </w:r>
      <w:r w:rsidR="00031D9D" w:rsidRPr="005425EE">
        <w:rPr>
          <w:snapToGrid w:val="0"/>
        </w:rPr>
        <w:t xml:space="preserve">and fit residuals in the case </w:t>
      </w:r>
      <w:r w:rsidR="007D1F60" w:rsidRPr="005425EE">
        <w:rPr>
          <w:snapToGrid w:val="0"/>
        </w:rPr>
        <w:t>of Pheo</w:t>
      </w:r>
      <w:r w:rsidR="007E0E83" w:rsidRPr="005425EE">
        <w:rPr>
          <w:snapToGrid w:val="0"/>
        </w:rPr>
        <w:t>phorbide</w:t>
      </w:r>
      <w:r w:rsidR="007D1F60" w:rsidRPr="005425EE">
        <w:rPr>
          <w:snapToGrid w:val="0"/>
        </w:rPr>
        <w:t xml:space="preserve"> in PBS.</w:t>
      </w:r>
    </w:p>
    <w:p w14:paraId="7EF7263C" w14:textId="41DC8E09" w:rsidR="00807A2E" w:rsidRPr="005425EE" w:rsidRDefault="00BE2483" w:rsidP="005425EE">
      <w:pPr>
        <w:pStyle w:val="MDPI52figure"/>
      </w:pPr>
      <w:r w:rsidRPr="005425EE">
        <w:rPr>
          <w:lang w:eastAsia="zh-CN" w:bidi="ar-SA"/>
        </w:rPr>
        <w:lastRenderedPageBreak/>
        <w:drawing>
          <wp:inline distT="0" distB="0" distL="0" distR="0" wp14:anchorId="4541D3D3" wp14:editId="284C1066">
            <wp:extent cx="5615940" cy="2434590"/>
            <wp:effectExtent l="0" t="0" r="3810" b="381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gure SI7.tif"/>
                    <pic:cNvPicPr/>
                  </pic:nvPicPr>
                  <pic:blipFill>
                    <a:blip r:embed="rId14">
                      <a:extLst>
                        <a:ext uri="{28A0092B-C50C-407E-A947-70E740481C1C}">
                          <a14:useLocalDpi xmlns:a14="http://schemas.microsoft.com/office/drawing/2010/main" val="0"/>
                        </a:ext>
                      </a:extLst>
                    </a:blip>
                    <a:stretch>
                      <a:fillRect/>
                    </a:stretch>
                  </pic:blipFill>
                  <pic:spPr>
                    <a:xfrm>
                      <a:off x="0" y="0"/>
                      <a:ext cx="5615940" cy="2434590"/>
                    </a:xfrm>
                    <a:prstGeom prst="rect">
                      <a:avLst/>
                    </a:prstGeom>
                  </pic:spPr>
                </pic:pic>
              </a:graphicData>
            </a:graphic>
          </wp:inline>
        </w:drawing>
      </w:r>
    </w:p>
    <w:p w14:paraId="11178209" w14:textId="619C9DC5" w:rsidR="003317C2" w:rsidRPr="005425EE" w:rsidRDefault="00B730DF" w:rsidP="005425EE">
      <w:pPr>
        <w:pStyle w:val="MDPI51figurecaption"/>
        <w:rPr>
          <w:snapToGrid w:val="0"/>
        </w:rPr>
      </w:pPr>
      <w:r w:rsidRPr="005425EE">
        <w:rPr>
          <w:b/>
          <w:snapToGrid w:val="0"/>
        </w:rPr>
        <w:t xml:space="preserve">Figure 7. </w:t>
      </w:r>
      <w:r w:rsidR="00761D3E" w:rsidRPr="005425EE">
        <w:rPr>
          <w:snapToGrid w:val="0"/>
        </w:rPr>
        <w:t xml:space="preserve">Fluorescence and aborbance spectra of Pheophorbide </w:t>
      </w:r>
      <w:r w:rsidR="00761D3E" w:rsidRPr="005425EE">
        <w:rPr>
          <w:i/>
          <w:snapToGrid w:val="0"/>
        </w:rPr>
        <w:t>a</w:t>
      </w:r>
      <w:r w:rsidR="00761D3E" w:rsidRPr="005425EE">
        <w:rPr>
          <w:snapToGrid w:val="0"/>
        </w:rPr>
        <w:t xml:space="preserve"> and Rhodamine.</w:t>
      </w:r>
      <w:r w:rsidR="00807A2E" w:rsidRPr="005425EE">
        <w:rPr>
          <w:b/>
          <w:snapToGrid w:val="0"/>
        </w:rPr>
        <w:t xml:space="preserve"> </w:t>
      </w:r>
      <w:r w:rsidR="001A306D" w:rsidRPr="005425EE">
        <w:rPr>
          <w:snapToGrid w:val="0"/>
        </w:rPr>
        <w:t>(</w:t>
      </w:r>
      <w:r w:rsidR="00DD54B5" w:rsidRPr="005425EE">
        <w:rPr>
          <w:b/>
          <w:snapToGrid w:val="0"/>
        </w:rPr>
        <w:t>a</w:t>
      </w:r>
      <w:r w:rsidR="00DD54B5" w:rsidRPr="005425EE">
        <w:rPr>
          <w:snapToGrid w:val="0"/>
        </w:rPr>
        <w:t>)</w:t>
      </w:r>
      <w:r w:rsidR="00DD54B5" w:rsidRPr="005425EE">
        <w:rPr>
          <w:b/>
          <w:snapToGrid w:val="0"/>
        </w:rPr>
        <w:t xml:space="preserve"> </w:t>
      </w:r>
      <w:r w:rsidR="00DD54B5" w:rsidRPr="005425EE">
        <w:rPr>
          <w:snapToGrid w:val="0"/>
        </w:rPr>
        <w:t>Fluorescence absorption and emission spectra of Pheo</w:t>
      </w:r>
      <w:r w:rsidR="007E0E83" w:rsidRPr="005425EE">
        <w:rPr>
          <w:snapToGrid w:val="0"/>
        </w:rPr>
        <w:t>phorbide</w:t>
      </w:r>
      <w:r w:rsidR="003317C2" w:rsidRPr="005425EE">
        <w:rPr>
          <w:snapToGrid w:val="0"/>
        </w:rPr>
        <w:t xml:space="preserve"> </w:t>
      </w:r>
      <w:r w:rsidR="003317C2" w:rsidRPr="005425EE">
        <w:rPr>
          <w:i/>
          <w:snapToGrid w:val="0"/>
        </w:rPr>
        <w:t>a</w:t>
      </w:r>
      <w:r w:rsidR="007E0E83" w:rsidRPr="005425EE">
        <w:rPr>
          <w:snapToGrid w:val="0"/>
        </w:rPr>
        <w:t xml:space="preserve"> (Pheo)</w:t>
      </w:r>
      <w:r w:rsidR="00DD54B5" w:rsidRPr="005425EE">
        <w:rPr>
          <w:snapToGrid w:val="0"/>
        </w:rPr>
        <w:t xml:space="preserve"> and Rhodamine</w:t>
      </w:r>
      <w:r w:rsidR="00EA2538" w:rsidRPr="005425EE">
        <w:rPr>
          <w:snapToGrid w:val="0"/>
        </w:rPr>
        <w:t xml:space="preserve"> showing the overlap between the fluorescence emission spectrum of rhodamine and absorption spectrum of Pheo</w:t>
      </w:r>
      <w:r w:rsidR="00DD54B5" w:rsidRPr="005425EE">
        <w:rPr>
          <w:snapToGrid w:val="0"/>
        </w:rPr>
        <w:t xml:space="preserve">; b) Fluorescence intensity of rhodamine </w:t>
      </w:r>
      <w:r w:rsidR="00EA2538" w:rsidRPr="005425EE">
        <w:rPr>
          <w:snapToGrid w:val="0"/>
        </w:rPr>
        <w:t>labelled</w:t>
      </w:r>
      <w:r w:rsidR="003317C2" w:rsidRPr="005425EE">
        <w:rPr>
          <w:snapToGrid w:val="0"/>
        </w:rPr>
        <w:t xml:space="preserve"> </w:t>
      </w:r>
      <w:r w:rsidR="007E0E83" w:rsidRPr="005425EE">
        <w:rPr>
          <w:snapToGrid w:val="0"/>
        </w:rPr>
        <w:t>DOPC LUVs</w:t>
      </w:r>
      <w:r w:rsidR="00DD54B5" w:rsidRPr="005425EE">
        <w:rPr>
          <w:snapToGrid w:val="0"/>
        </w:rPr>
        <w:t xml:space="preserve">, Pheo loaded </w:t>
      </w:r>
      <w:r w:rsidR="007E0E83" w:rsidRPr="005425EE">
        <w:rPr>
          <w:snapToGrid w:val="0"/>
        </w:rPr>
        <w:t xml:space="preserve">copolymer </w:t>
      </w:r>
      <w:r w:rsidR="00DD54B5" w:rsidRPr="005425EE">
        <w:rPr>
          <w:snapToGrid w:val="0"/>
        </w:rPr>
        <w:t xml:space="preserve">micelles and the mixture of rhodamine </w:t>
      </w:r>
      <w:r w:rsidR="00EA2538" w:rsidRPr="005425EE">
        <w:rPr>
          <w:snapToGrid w:val="0"/>
        </w:rPr>
        <w:t xml:space="preserve">labelled </w:t>
      </w:r>
      <w:r w:rsidR="007E0E83" w:rsidRPr="005425EE">
        <w:rPr>
          <w:snapToGrid w:val="0"/>
        </w:rPr>
        <w:t>LUVs</w:t>
      </w:r>
      <w:r w:rsidR="003317C2" w:rsidRPr="005425EE">
        <w:rPr>
          <w:snapToGrid w:val="0"/>
        </w:rPr>
        <w:t xml:space="preserve"> </w:t>
      </w:r>
      <w:r w:rsidR="00DD54B5" w:rsidRPr="005425EE">
        <w:rPr>
          <w:snapToGrid w:val="0"/>
        </w:rPr>
        <w:t xml:space="preserve">and Pheo loaded </w:t>
      </w:r>
      <w:r w:rsidR="007E0E83" w:rsidRPr="005425EE">
        <w:rPr>
          <w:snapToGrid w:val="0"/>
        </w:rPr>
        <w:t xml:space="preserve">copolymer </w:t>
      </w:r>
      <w:r w:rsidR="00DD54B5" w:rsidRPr="005425EE">
        <w:rPr>
          <w:snapToGrid w:val="0"/>
        </w:rPr>
        <w:t>micelles (</w:t>
      </w:r>
      <w:r w:rsidR="00DD54B5" w:rsidRPr="005425EE">
        <w:rPr>
          <w:snapToGrid w:val="0"/>
        </w:rPr>
        <w:sym w:font="Symbol" w:char="F06C"/>
      </w:r>
      <w:r w:rsidR="00EA2538" w:rsidRPr="005425EE">
        <w:rPr>
          <w:snapToGrid w:val="0"/>
        </w:rPr>
        <w:t xml:space="preserve">ex </w:t>
      </w:r>
      <w:r w:rsidR="00DD54B5" w:rsidRPr="005425EE">
        <w:rPr>
          <w:snapToGrid w:val="0"/>
        </w:rPr>
        <w:t>=</w:t>
      </w:r>
      <w:r w:rsidR="00EA2538" w:rsidRPr="005425EE">
        <w:rPr>
          <w:snapToGrid w:val="0"/>
        </w:rPr>
        <w:t xml:space="preserve"> 560 </w:t>
      </w:r>
      <w:r w:rsidR="00DD54B5" w:rsidRPr="005425EE">
        <w:rPr>
          <w:snapToGrid w:val="0"/>
        </w:rPr>
        <w:t xml:space="preserve">nm). </w:t>
      </w:r>
      <w:r w:rsidR="00EA2538" w:rsidRPr="005425EE">
        <w:rPr>
          <w:snapToGrid w:val="0"/>
        </w:rPr>
        <w:t xml:space="preserve">It </w:t>
      </w:r>
      <w:r w:rsidR="00974BC8" w:rsidRPr="005425EE">
        <w:rPr>
          <w:snapToGrid w:val="0"/>
        </w:rPr>
        <w:t xml:space="preserve">shows that </w:t>
      </w:r>
      <w:r w:rsidR="00527E0B" w:rsidRPr="005425EE">
        <w:rPr>
          <w:snapToGrid w:val="0"/>
        </w:rPr>
        <w:t xml:space="preserve">fluorescence emission of Pheo </w:t>
      </w:r>
      <w:r w:rsidR="00961383" w:rsidRPr="005425EE">
        <w:rPr>
          <w:snapToGrid w:val="0"/>
        </w:rPr>
        <w:t xml:space="preserve">(peak at 675 nm) </w:t>
      </w:r>
      <w:r w:rsidR="00527E0B" w:rsidRPr="005425EE">
        <w:rPr>
          <w:snapToGrid w:val="0"/>
        </w:rPr>
        <w:t xml:space="preserve">appears </w:t>
      </w:r>
      <w:r w:rsidR="00974BC8" w:rsidRPr="005425EE">
        <w:rPr>
          <w:snapToGrid w:val="0"/>
        </w:rPr>
        <w:t xml:space="preserve">in the mixture of </w:t>
      </w:r>
      <w:r w:rsidR="00527E0B" w:rsidRPr="005425EE">
        <w:rPr>
          <w:snapToGrid w:val="0"/>
        </w:rPr>
        <w:t xml:space="preserve">rhodamine </w:t>
      </w:r>
      <w:r w:rsidR="00961383" w:rsidRPr="005425EE">
        <w:rPr>
          <w:snapToGrid w:val="0"/>
        </w:rPr>
        <w:t>labelled</w:t>
      </w:r>
      <w:r w:rsidR="00527E0B" w:rsidRPr="005425EE">
        <w:rPr>
          <w:snapToGrid w:val="0"/>
        </w:rPr>
        <w:t xml:space="preserve"> </w:t>
      </w:r>
      <w:r w:rsidR="007E0E83" w:rsidRPr="005425EE">
        <w:rPr>
          <w:snapToGrid w:val="0"/>
        </w:rPr>
        <w:t xml:space="preserve">LUVs </w:t>
      </w:r>
      <w:r w:rsidR="00527E0B" w:rsidRPr="005425EE">
        <w:rPr>
          <w:snapToGrid w:val="0"/>
        </w:rPr>
        <w:t xml:space="preserve">and Pheo loaded </w:t>
      </w:r>
      <w:r w:rsidR="007E0E83" w:rsidRPr="005425EE">
        <w:rPr>
          <w:snapToGrid w:val="0"/>
        </w:rPr>
        <w:t xml:space="preserve">copolymer </w:t>
      </w:r>
      <w:r w:rsidR="00527E0B" w:rsidRPr="005425EE">
        <w:rPr>
          <w:snapToGrid w:val="0"/>
        </w:rPr>
        <w:t>micelles</w:t>
      </w:r>
      <w:r w:rsidR="007E0E83" w:rsidRPr="005425EE">
        <w:rPr>
          <w:snapToGrid w:val="0"/>
        </w:rPr>
        <w:t xml:space="preserve"> </w:t>
      </w:r>
      <w:r w:rsidR="00961383" w:rsidRPr="005425EE">
        <w:rPr>
          <w:snapToGrid w:val="0"/>
        </w:rPr>
        <w:t xml:space="preserve">(green curve) </w:t>
      </w:r>
      <w:r w:rsidR="00527E0B" w:rsidRPr="005425EE">
        <w:rPr>
          <w:snapToGrid w:val="0"/>
        </w:rPr>
        <w:t>excited at the rhodamine excitation wavelength</w:t>
      </w:r>
      <w:r w:rsidR="00961383" w:rsidRPr="005425EE">
        <w:rPr>
          <w:snapToGrid w:val="0"/>
        </w:rPr>
        <w:t xml:space="preserve">, while it is absent without rhodamine labelled </w:t>
      </w:r>
      <w:r w:rsidR="007E0E83" w:rsidRPr="005425EE">
        <w:rPr>
          <w:snapToGrid w:val="0"/>
        </w:rPr>
        <w:t>LUVs</w:t>
      </w:r>
      <w:r w:rsidR="003317C2" w:rsidRPr="005425EE">
        <w:rPr>
          <w:snapToGrid w:val="0"/>
        </w:rPr>
        <w:t xml:space="preserve"> </w:t>
      </w:r>
      <w:r w:rsidR="00961383" w:rsidRPr="005425EE">
        <w:rPr>
          <w:snapToGrid w:val="0"/>
        </w:rPr>
        <w:t>(blue curve)</w:t>
      </w:r>
      <w:r w:rsidR="00527E0B" w:rsidRPr="005425EE">
        <w:rPr>
          <w:snapToGrid w:val="0"/>
        </w:rPr>
        <w:t>.</w:t>
      </w:r>
    </w:p>
    <w:p w14:paraId="537153DA" w14:textId="4DE44911" w:rsidR="00512765" w:rsidRPr="005425EE" w:rsidRDefault="00512765" w:rsidP="005425EE">
      <w:pPr>
        <w:pStyle w:val="MDPI21heading1"/>
      </w:pPr>
      <w:r w:rsidRPr="005425EE">
        <w:t>SI.II Determination of R</w:t>
      </w:r>
      <w:r w:rsidRPr="005425EE">
        <w:rPr>
          <w:vertAlign w:val="subscript"/>
        </w:rPr>
        <w:t>0</w:t>
      </w:r>
      <w:r w:rsidRPr="005425EE">
        <w:t xml:space="preserve"> distances for Rhodamine b, Pheo</w:t>
      </w:r>
      <w:r w:rsidR="007E0E83" w:rsidRPr="005425EE">
        <w:t>phorbide</w:t>
      </w:r>
      <w:r w:rsidRPr="005425EE">
        <w:t xml:space="preserve"> a and NBD.</w:t>
      </w:r>
    </w:p>
    <w:p w14:paraId="3DAABC85" w14:textId="7A55B916" w:rsidR="00512765" w:rsidRPr="005425EE" w:rsidRDefault="00512765" w:rsidP="005425EE">
      <w:pPr>
        <w:pStyle w:val="MDPI31text"/>
      </w:pPr>
      <w:r w:rsidRPr="005425EE">
        <w:rPr>
          <w:spacing w:val="-4"/>
        </w:rPr>
        <w:t xml:space="preserve">As is well described in many textbooks, for example in the recent </w:t>
      </w:r>
      <w:r w:rsidRPr="005425EE">
        <w:rPr>
          <w:i/>
          <w:iCs/>
          <w:spacing w:val="-4"/>
        </w:rPr>
        <w:t>FRET, from theory to application</w:t>
      </w:r>
      <w:r w:rsidRPr="005425EE">
        <w:rPr>
          <w:spacing w:val="-4"/>
        </w:rPr>
        <w:t xml:space="preserve"> </w:t>
      </w:r>
      <w:bookmarkStart w:id="3" w:name="EXISTREF2"/>
      <w:r w:rsidR="005C2A3E" w:rsidRPr="005425EE">
        <w:rPr>
          <w:spacing w:val="-4"/>
        </w:rPr>
        <w:t>[2]</w:t>
      </w:r>
      <w:bookmarkEnd w:id="3"/>
      <w:r w:rsidR="006E36A3" w:rsidRPr="005425EE" w:rsidDel="006E36A3">
        <w:t xml:space="preserve"> </w:t>
      </w:r>
      <w:r w:rsidRPr="005425EE">
        <w:t>, we used equation 1 to calculate the critical distances R</w:t>
      </w:r>
      <w:r w:rsidRPr="005425EE">
        <w:rPr>
          <w:vertAlign w:val="subscript"/>
        </w:rPr>
        <w:t>0</w:t>
      </w:r>
      <w:r w:rsidRPr="005425EE">
        <w:t xml:space="preserve"> at which FRET efficiency reaches 50 %.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1898"/>
      </w:tblGrid>
      <w:tr w:rsidR="00B730DF" w:rsidRPr="005425EE" w14:paraId="4503FA31" w14:textId="77777777" w:rsidTr="00B730DF">
        <w:trPr>
          <w:trHeight w:val="524"/>
          <w:jc w:val="center"/>
        </w:trPr>
        <w:tc>
          <w:tcPr>
            <w:tcW w:w="3927" w:type="pct"/>
            <w:shd w:val="clear" w:color="auto" w:fill="auto"/>
            <w:vAlign w:val="center"/>
          </w:tcPr>
          <w:p w14:paraId="1BB1FDE0" w14:textId="5BE31846" w:rsidR="00B730DF" w:rsidRPr="005425EE" w:rsidRDefault="00E4045A" w:rsidP="005425EE">
            <w:pPr>
              <w:pStyle w:val="MDPI31text"/>
              <w:spacing w:line="240" w:lineRule="auto"/>
              <w:ind w:firstLine="0"/>
              <w:jc w:val="center"/>
              <w:rPr>
                <w:b/>
              </w:rPr>
            </w:pPr>
            <m:oMathPara>
              <m:oMath>
                <m:sSub>
                  <m:sSubPr>
                    <m:ctrlPr>
                      <w:rPr>
                        <w:rFonts w:ascii="Cambria Math" w:hAnsi="Cambria Math"/>
                      </w:rPr>
                    </m:ctrlPr>
                  </m:sSubPr>
                  <m:e>
                    <m:r>
                      <w:rPr>
                        <w:rFonts w:ascii="Cambria Math" w:hAnsi="Cambria Math"/>
                      </w:rPr>
                      <m:t>R</m:t>
                    </m:r>
                  </m:e>
                  <m:sub>
                    <m:r>
                      <m:rPr>
                        <m:sty m:val="p"/>
                      </m:rPr>
                      <w:rPr>
                        <w:rFonts w:ascii="Cambria Math" w:hAnsi="Cambria Math"/>
                      </w:rPr>
                      <m:t>0</m:t>
                    </m:r>
                  </m:sub>
                </m:sSub>
                <m:r>
                  <m:rPr>
                    <m:sty m:val="p"/>
                  </m:rPr>
                  <w:rPr>
                    <w:rFonts w:ascii="Cambria Math" w:hAnsi="Cambria Math"/>
                  </w:rPr>
                  <m:t>=0.0218</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w:rPr>
                                <w:rFonts w:ascii="Cambria Math" w:hAnsi="Cambria Math"/>
                              </w:rPr>
                              <m:t>κ</m:t>
                            </m:r>
                            <m:sSub>
                              <m:sSubPr>
                                <m:ctrlPr>
                                  <w:rPr>
                                    <w:rFonts w:ascii="Cambria Math" w:hAnsi="Cambria Math"/>
                                  </w:rPr>
                                </m:ctrlPr>
                              </m:sSubPr>
                              <m:e>
                                <m:r>
                                  <w:rPr>
                                    <w:rFonts w:ascii="Cambria Math" w:hAnsi="Cambria Math"/>
                                  </w:rPr>
                                  <m:t>Φ</m:t>
                                </m:r>
                              </m:e>
                              <m:sub>
                                <m:r>
                                  <w:rPr>
                                    <w:rFonts w:ascii="Cambria Math" w:hAnsi="Cambria Math"/>
                                  </w:rPr>
                                  <m:t>D</m:t>
                                </m:r>
                              </m:sub>
                            </m:sSub>
                          </m:num>
                          <m:den>
                            <m:sSup>
                              <m:sSupPr>
                                <m:ctrlPr>
                                  <w:rPr>
                                    <w:rFonts w:ascii="Cambria Math" w:hAnsi="Cambria Math"/>
                                  </w:rPr>
                                </m:ctrlPr>
                              </m:sSupPr>
                              <m:e>
                                <m:r>
                                  <w:rPr>
                                    <w:rFonts w:ascii="Cambria Math" w:hAnsi="Cambria Math"/>
                                  </w:rPr>
                                  <m:t>n</m:t>
                                </m:r>
                              </m:e>
                              <m:sup>
                                <m:r>
                                  <m:rPr>
                                    <m:sty m:val="p"/>
                                  </m:rPr>
                                  <w:rPr>
                                    <w:rFonts w:ascii="Cambria Math" w:hAnsi="Cambria Math"/>
                                  </w:rPr>
                                  <m:t>4</m:t>
                                </m:r>
                              </m:sup>
                            </m:sSup>
                          </m:den>
                        </m:f>
                        <m:r>
                          <m:rPr>
                            <m:sty m:val="p"/>
                          </m:rPr>
                          <w:rPr>
                            <w:rFonts w:ascii="Cambria Math" w:hAnsi="Cambria Math"/>
                          </w:rPr>
                          <m:t>⋅</m:t>
                        </m:r>
                        <m:r>
                          <w:rPr>
                            <w:rFonts w:ascii="Cambria Math" w:hAnsi="Cambria Math"/>
                          </w:rPr>
                          <m:t>J</m:t>
                        </m:r>
                      </m:e>
                    </m:d>
                  </m:e>
                  <m:sup>
                    <m:f>
                      <m:fPr>
                        <m:ctrlPr>
                          <w:rPr>
                            <w:rFonts w:ascii="Cambria Math" w:hAnsi="Cambria Math"/>
                          </w:rPr>
                        </m:ctrlPr>
                      </m:fPr>
                      <m:num>
                        <m:r>
                          <m:rPr>
                            <m:sty m:val="p"/>
                          </m:rPr>
                          <w:rPr>
                            <w:rFonts w:ascii="Cambria Math" w:hAnsi="Cambria Math"/>
                          </w:rPr>
                          <m:t>1</m:t>
                        </m:r>
                      </m:num>
                      <m:den>
                        <m:r>
                          <m:rPr>
                            <m:sty m:val="p"/>
                          </m:rPr>
                          <w:rPr>
                            <w:rFonts w:ascii="Cambria Math" w:hAnsi="Cambria Math"/>
                          </w:rPr>
                          <m:t>6</m:t>
                        </m:r>
                      </m:den>
                    </m:f>
                  </m:sup>
                </m:sSup>
              </m:oMath>
            </m:oMathPara>
          </w:p>
        </w:tc>
        <w:tc>
          <w:tcPr>
            <w:tcW w:w="1073" w:type="pct"/>
            <w:shd w:val="clear" w:color="auto" w:fill="auto"/>
            <w:vAlign w:val="center"/>
          </w:tcPr>
          <w:p w14:paraId="16653DE3" w14:textId="1EAA03E3" w:rsidR="00B730DF" w:rsidRPr="005425EE" w:rsidRDefault="00B730DF" w:rsidP="005425EE">
            <w:pPr>
              <w:pStyle w:val="MDPI31text"/>
              <w:spacing w:line="240" w:lineRule="auto"/>
              <w:ind w:firstLine="0"/>
              <w:jc w:val="center"/>
            </w:pPr>
            <w:r w:rsidRPr="005425EE">
              <w:t>Equation 1</w:t>
            </w:r>
          </w:p>
        </w:tc>
      </w:tr>
    </w:tbl>
    <w:p w14:paraId="0E1244E4" w14:textId="77777777" w:rsidR="00512765" w:rsidRPr="005425EE" w:rsidRDefault="00512765" w:rsidP="005425EE">
      <w:pPr>
        <w:adjustRightInd w:val="0"/>
        <w:snapToGrid w:val="0"/>
        <w:spacing w:line="260" w:lineRule="atLeast"/>
        <w:rPr>
          <w:rFonts w:ascii="Palatino Linotype" w:hAnsi="Palatino Linotype"/>
          <w:bCs/>
          <w:snapToGrid w:val="0"/>
          <w:sz w:val="20"/>
          <w:szCs w:val="22"/>
          <w:lang w:bidi="en-US"/>
        </w:rPr>
      </w:pPr>
      <w:r w:rsidRPr="005425EE">
        <w:rPr>
          <w:rFonts w:ascii="Palatino Linotype" w:hAnsi="Palatino Linotype"/>
          <w:bCs/>
          <w:snapToGrid w:val="0"/>
          <w:sz w:val="20"/>
          <w:szCs w:val="22"/>
          <w:lang w:bidi="en-US"/>
        </w:rPr>
        <w:t>Where κ is the dipole-dipole interaction factor; Φ</w:t>
      </w:r>
      <w:r w:rsidRPr="005425EE">
        <w:rPr>
          <w:rFonts w:ascii="Palatino Linotype" w:hAnsi="Palatino Linotype"/>
          <w:bCs/>
          <w:snapToGrid w:val="0"/>
          <w:sz w:val="20"/>
          <w:szCs w:val="22"/>
          <w:vertAlign w:val="subscript"/>
          <w:lang w:bidi="en-US"/>
        </w:rPr>
        <w:t xml:space="preserve">D </w:t>
      </w:r>
      <w:r w:rsidRPr="005425EE">
        <w:rPr>
          <w:rFonts w:ascii="Palatino Linotype" w:hAnsi="Palatino Linotype"/>
          <w:bCs/>
          <w:snapToGrid w:val="0"/>
          <w:sz w:val="20"/>
          <w:szCs w:val="22"/>
          <w:lang w:bidi="en-US"/>
        </w:rPr>
        <w:t xml:space="preserve">is the fluorescence quantum yield of the donor in the absence of an acceptor; J is the overlap integral between the emission of the donor and the absorption of the acceptor; n is the refractive index of the medium. </w:t>
      </w:r>
    </w:p>
    <w:p w14:paraId="6DE98C62" w14:textId="7F032D6E" w:rsidR="00512765" w:rsidRPr="005425EE" w:rsidRDefault="00512765" w:rsidP="005425EE">
      <w:pPr>
        <w:adjustRightInd w:val="0"/>
        <w:snapToGrid w:val="0"/>
        <w:spacing w:line="260" w:lineRule="atLeast"/>
        <w:rPr>
          <w:rFonts w:ascii="Palatino Linotype" w:hAnsi="Palatino Linotype"/>
          <w:bCs/>
          <w:snapToGrid w:val="0"/>
          <w:sz w:val="20"/>
          <w:szCs w:val="22"/>
          <w:lang w:bidi="en-US"/>
        </w:rPr>
      </w:pPr>
      <w:r w:rsidRPr="005425EE">
        <w:rPr>
          <w:rFonts w:ascii="Palatino Linotype" w:hAnsi="Palatino Linotype"/>
          <w:bCs/>
          <w:snapToGrid w:val="0"/>
          <w:sz w:val="20"/>
          <w:szCs w:val="22"/>
          <w:lang w:bidi="en-US"/>
        </w:rPr>
        <w:t>J was calculated using ae 2.2 software from fluortools (www.fluortools.com).</w:t>
      </w:r>
    </w:p>
    <w:p w14:paraId="33BB763A" w14:textId="31CE498C" w:rsidR="00512765" w:rsidRPr="005425EE" w:rsidRDefault="00512765" w:rsidP="005425EE">
      <w:pPr>
        <w:adjustRightInd w:val="0"/>
        <w:snapToGrid w:val="0"/>
        <w:spacing w:line="260" w:lineRule="atLeast"/>
        <w:rPr>
          <w:rFonts w:ascii="Palatino Linotype" w:hAnsi="Palatino Linotype"/>
          <w:bCs/>
          <w:snapToGrid w:val="0"/>
          <w:sz w:val="20"/>
          <w:szCs w:val="22"/>
          <w:lang w:bidi="en-US"/>
        </w:rPr>
      </w:pPr>
      <w:r w:rsidRPr="005425EE">
        <w:rPr>
          <w:rFonts w:ascii="Palatino Linotype" w:hAnsi="Palatino Linotype"/>
          <w:bCs/>
          <w:snapToGrid w:val="0"/>
          <w:sz w:val="20"/>
          <w:szCs w:val="22"/>
          <w:lang w:bidi="en-US"/>
        </w:rPr>
        <w:t>We take the accepted average value of 2/3 for this κ. For the donor fluorophores, we use quantum yield values measured in ethanol. Rhodamine-b: Φ</w:t>
      </w:r>
      <w:r w:rsidRPr="005425EE">
        <w:rPr>
          <w:rFonts w:ascii="Palatino Linotype" w:hAnsi="Palatino Linotype"/>
          <w:bCs/>
          <w:snapToGrid w:val="0"/>
          <w:sz w:val="20"/>
          <w:szCs w:val="22"/>
          <w:vertAlign w:val="subscript"/>
          <w:lang w:bidi="en-US"/>
        </w:rPr>
        <w:t>D</w:t>
      </w:r>
      <w:r w:rsidR="00B730DF" w:rsidRPr="005425EE">
        <w:rPr>
          <w:rFonts w:ascii="Palatino Linotype" w:hAnsi="Palatino Linotype"/>
          <w:bCs/>
          <w:snapToGrid w:val="0"/>
          <w:sz w:val="20"/>
          <w:szCs w:val="22"/>
          <w:lang w:bidi="en-US"/>
        </w:rPr>
        <w:t xml:space="preserve"> </w:t>
      </w:r>
      <w:r w:rsidRPr="005425EE">
        <w:rPr>
          <w:rFonts w:ascii="Palatino Linotype" w:hAnsi="Palatino Linotype"/>
          <w:bCs/>
          <w:snapToGrid w:val="0"/>
          <w:sz w:val="20"/>
          <w:szCs w:val="22"/>
          <w:lang w:bidi="en-US"/>
        </w:rPr>
        <w:t>=</w:t>
      </w:r>
      <w:r w:rsidR="00B730DF" w:rsidRPr="005425EE">
        <w:rPr>
          <w:rFonts w:ascii="Palatino Linotype" w:hAnsi="Palatino Linotype"/>
          <w:bCs/>
          <w:snapToGrid w:val="0"/>
          <w:sz w:val="20"/>
          <w:szCs w:val="22"/>
          <w:lang w:bidi="en-US"/>
        </w:rPr>
        <w:t xml:space="preserve"> </w:t>
      </w:r>
      <w:r w:rsidRPr="005425EE">
        <w:rPr>
          <w:rFonts w:ascii="Palatino Linotype" w:hAnsi="Palatino Linotype"/>
          <w:bCs/>
          <w:snapToGrid w:val="0"/>
          <w:sz w:val="20"/>
          <w:szCs w:val="22"/>
          <w:lang w:bidi="en-US"/>
        </w:rPr>
        <w:t>0.7 (include reference); NBD: Φ</w:t>
      </w:r>
      <w:r w:rsidRPr="005425EE">
        <w:rPr>
          <w:rFonts w:ascii="Palatino Linotype" w:hAnsi="Palatino Linotype"/>
          <w:bCs/>
          <w:snapToGrid w:val="0"/>
          <w:sz w:val="20"/>
          <w:szCs w:val="22"/>
          <w:vertAlign w:val="subscript"/>
          <w:lang w:bidi="en-US"/>
        </w:rPr>
        <w:t>D</w:t>
      </w:r>
      <w:r w:rsidR="00B730DF" w:rsidRPr="005425EE">
        <w:rPr>
          <w:rFonts w:ascii="Palatino Linotype" w:hAnsi="Palatino Linotype"/>
          <w:bCs/>
          <w:snapToGrid w:val="0"/>
          <w:sz w:val="20"/>
          <w:szCs w:val="22"/>
          <w:lang w:bidi="en-US"/>
        </w:rPr>
        <w:t xml:space="preserve"> </w:t>
      </w:r>
      <w:r w:rsidRPr="005425EE">
        <w:rPr>
          <w:rFonts w:ascii="Palatino Linotype" w:hAnsi="Palatino Linotype"/>
          <w:bCs/>
          <w:snapToGrid w:val="0"/>
          <w:sz w:val="20"/>
          <w:szCs w:val="22"/>
          <w:lang w:bidi="en-US"/>
        </w:rPr>
        <w:t>=</w:t>
      </w:r>
      <w:r w:rsidR="00B730DF" w:rsidRPr="005425EE">
        <w:rPr>
          <w:rFonts w:ascii="Palatino Linotype" w:hAnsi="Palatino Linotype"/>
          <w:bCs/>
          <w:snapToGrid w:val="0"/>
          <w:sz w:val="20"/>
          <w:szCs w:val="22"/>
          <w:lang w:bidi="en-US"/>
        </w:rPr>
        <w:t xml:space="preserve"> </w:t>
      </w:r>
      <w:r w:rsidRPr="005425EE">
        <w:rPr>
          <w:rFonts w:ascii="Palatino Linotype" w:hAnsi="Palatino Linotype"/>
          <w:bCs/>
          <w:snapToGrid w:val="0"/>
          <w:sz w:val="20"/>
          <w:szCs w:val="22"/>
          <w:lang w:bidi="en-US"/>
        </w:rPr>
        <w:t>0.1 (from Mazeres et al Biophysical journal 2016).</w:t>
      </w:r>
    </w:p>
    <w:p w14:paraId="1992DB91" w14:textId="63F417C0" w:rsidR="00011D97" w:rsidRPr="005425EE" w:rsidRDefault="00D31071" w:rsidP="005425EE">
      <w:pPr>
        <w:pStyle w:val="MDPI52figure"/>
      </w:pPr>
      <w:r w:rsidRPr="005425EE">
        <w:rPr>
          <w:lang w:eastAsia="zh-CN" w:bidi="ar-SA"/>
        </w:rPr>
        <w:lastRenderedPageBreak/>
        <w:drawing>
          <wp:inline distT="0" distB="0" distL="0" distR="0" wp14:anchorId="264004EE" wp14:editId="242B50AE">
            <wp:extent cx="3123590" cy="6960956"/>
            <wp:effectExtent l="0" t="0" r="63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ure SI8.tif"/>
                    <pic:cNvPicPr/>
                  </pic:nvPicPr>
                  <pic:blipFill>
                    <a:blip r:embed="rId15">
                      <a:extLst>
                        <a:ext uri="{28A0092B-C50C-407E-A947-70E740481C1C}">
                          <a14:useLocalDpi xmlns:a14="http://schemas.microsoft.com/office/drawing/2010/main" val="0"/>
                        </a:ext>
                      </a:extLst>
                    </a:blip>
                    <a:stretch>
                      <a:fillRect/>
                    </a:stretch>
                  </pic:blipFill>
                  <pic:spPr>
                    <a:xfrm>
                      <a:off x="0" y="0"/>
                      <a:ext cx="3125622" cy="6965485"/>
                    </a:xfrm>
                    <a:prstGeom prst="rect">
                      <a:avLst/>
                    </a:prstGeom>
                  </pic:spPr>
                </pic:pic>
              </a:graphicData>
            </a:graphic>
          </wp:inline>
        </w:drawing>
      </w:r>
    </w:p>
    <w:p w14:paraId="31FE0B64" w14:textId="5585C114" w:rsidR="00325454" w:rsidRPr="005425EE" w:rsidRDefault="002504E3" w:rsidP="005425EE">
      <w:pPr>
        <w:pStyle w:val="MDPI51figurecaption"/>
        <w:rPr>
          <w:snapToGrid w:val="0"/>
        </w:rPr>
      </w:pPr>
      <w:r w:rsidRPr="005425EE">
        <w:rPr>
          <w:b/>
          <w:snapToGrid w:val="0"/>
        </w:rPr>
        <w:t xml:space="preserve">Figure S8. </w:t>
      </w:r>
      <w:r w:rsidR="00761D3E" w:rsidRPr="005425EE">
        <w:rPr>
          <w:bCs/>
          <w:snapToGrid w:val="0"/>
        </w:rPr>
        <w:t>Fluorescence intensities of DOPC-Rho LUVs and Pheo-loaded micelles mixtures</w:t>
      </w:r>
      <w:r w:rsidR="00761D3E" w:rsidRPr="005425EE">
        <w:rPr>
          <w:b/>
          <w:snapToGrid w:val="0"/>
        </w:rPr>
        <w:t xml:space="preserve">. </w:t>
      </w:r>
      <w:r w:rsidR="00481D81" w:rsidRPr="005425EE">
        <w:rPr>
          <w:snapToGrid w:val="0"/>
        </w:rPr>
        <w:t xml:space="preserve">Decrease of the fluorescence intensity relative to rhodamine labelled </w:t>
      </w:r>
      <w:r w:rsidR="007E0E83" w:rsidRPr="005425EE">
        <w:rPr>
          <w:snapToGrid w:val="0"/>
        </w:rPr>
        <w:t>LUVs</w:t>
      </w:r>
      <w:r w:rsidR="00481D81" w:rsidRPr="005425EE">
        <w:rPr>
          <w:snapToGrid w:val="0"/>
        </w:rPr>
        <w:t>(</w:t>
      </w:r>
      <w:r w:rsidR="00481D81" w:rsidRPr="005425EE">
        <w:rPr>
          <w:snapToGrid w:val="0"/>
        </w:rPr>
        <w:sym w:font="Symbol" w:char="F06C"/>
      </w:r>
      <w:r w:rsidR="001A306D" w:rsidRPr="005425EE">
        <w:rPr>
          <w:snapToGrid w:val="0"/>
        </w:rPr>
        <w:t xml:space="preserve"> </w:t>
      </w:r>
      <w:r w:rsidR="00481D81" w:rsidRPr="005425EE">
        <w:rPr>
          <w:snapToGrid w:val="0"/>
        </w:rPr>
        <w:t>=</w:t>
      </w:r>
      <w:r w:rsidR="001A306D" w:rsidRPr="005425EE">
        <w:rPr>
          <w:snapToGrid w:val="0"/>
        </w:rPr>
        <w:t xml:space="preserve"> </w:t>
      </w:r>
      <w:r w:rsidR="00481D81" w:rsidRPr="005425EE">
        <w:rPr>
          <w:snapToGrid w:val="0"/>
        </w:rPr>
        <w:t xml:space="preserve">591 nm) undergoing FRET with </w:t>
      </w:r>
      <w:r w:rsidR="001A306D" w:rsidRPr="005425EE">
        <w:rPr>
          <w:snapToGrid w:val="0"/>
        </w:rPr>
        <w:t>(</w:t>
      </w:r>
      <w:r w:rsidR="00481D81" w:rsidRPr="005425EE">
        <w:rPr>
          <w:b/>
          <w:snapToGrid w:val="0"/>
        </w:rPr>
        <w:t>a</w:t>
      </w:r>
      <w:r w:rsidR="00481D81" w:rsidRPr="005425EE">
        <w:rPr>
          <w:snapToGrid w:val="0"/>
        </w:rPr>
        <w:t>) PEO</w:t>
      </w:r>
      <w:r w:rsidR="007E0E83" w:rsidRPr="005425EE">
        <w:rPr>
          <w:snapToGrid w:val="0"/>
        </w:rPr>
        <w:t>-</w:t>
      </w:r>
      <w:r w:rsidR="00481D81" w:rsidRPr="005425EE">
        <w:rPr>
          <w:snapToGrid w:val="0"/>
        </w:rPr>
        <w:t xml:space="preserve">PCL micelles, </w:t>
      </w:r>
      <w:r w:rsidR="001A306D" w:rsidRPr="005425EE">
        <w:rPr>
          <w:snapToGrid w:val="0"/>
        </w:rPr>
        <w:t>(</w:t>
      </w:r>
      <w:r w:rsidR="00481D81" w:rsidRPr="005425EE">
        <w:rPr>
          <w:b/>
          <w:snapToGrid w:val="0"/>
        </w:rPr>
        <w:t>b</w:t>
      </w:r>
      <w:r w:rsidR="00481D81" w:rsidRPr="005425EE">
        <w:rPr>
          <w:snapToGrid w:val="0"/>
        </w:rPr>
        <w:t>) PEO</w:t>
      </w:r>
      <w:r w:rsidR="007E0E83" w:rsidRPr="005425EE">
        <w:rPr>
          <w:snapToGrid w:val="0"/>
        </w:rPr>
        <w:t>-</w:t>
      </w:r>
      <w:r w:rsidR="00481D81" w:rsidRPr="005425EE">
        <w:rPr>
          <w:snapToGrid w:val="0"/>
        </w:rPr>
        <w:t xml:space="preserve">PS micelles, </w:t>
      </w:r>
      <w:r w:rsidRPr="005425EE">
        <w:rPr>
          <w:snapToGrid w:val="0"/>
        </w:rPr>
        <w:t>(</w:t>
      </w:r>
      <w:r w:rsidR="00481D81" w:rsidRPr="005425EE">
        <w:rPr>
          <w:b/>
          <w:snapToGrid w:val="0"/>
        </w:rPr>
        <w:t>c</w:t>
      </w:r>
      <w:r w:rsidR="00481D81" w:rsidRPr="005425EE">
        <w:rPr>
          <w:snapToGrid w:val="0"/>
        </w:rPr>
        <w:t>) Pheo</w:t>
      </w:r>
      <w:r w:rsidR="007E0E83" w:rsidRPr="005425EE">
        <w:rPr>
          <w:snapToGrid w:val="0"/>
        </w:rPr>
        <w:t>phorbide</w:t>
      </w:r>
      <w:r w:rsidR="00481D81" w:rsidRPr="005425EE">
        <w:rPr>
          <w:snapToGrid w:val="0"/>
        </w:rPr>
        <w:t xml:space="preserve"> free in PBS.</w:t>
      </w:r>
    </w:p>
    <w:p w14:paraId="1581B2B9" w14:textId="05EBEB5A" w:rsidR="00325454" w:rsidRPr="005425EE" w:rsidRDefault="0051190E" w:rsidP="005425EE">
      <w:pPr>
        <w:pStyle w:val="MDPI21heading1"/>
      </w:pPr>
      <w:r w:rsidRPr="005425EE">
        <w:t xml:space="preserve">SI.III </w:t>
      </w:r>
      <w:r w:rsidR="00325454" w:rsidRPr="005425EE">
        <w:t>Synthesis of rhodamine labelled PEO</w:t>
      </w:r>
      <w:r w:rsidR="007E0E83" w:rsidRPr="005425EE">
        <w:t>-</w:t>
      </w:r>
      <w:r w:rsidR="00325454" w:rsidRPr="005425EE">
        <w:t>PCL</w:t>
      </w:r>
    </w:p>
    <w:p w14:paraId="1AA4EF99" w14:textId="539B8A19" w:rsidR="00207DF7" w:rsidRPr="005425EE" w:rsidRDefault="00207DF7" w:rsidP="005425EE">
      <w:pPr>
        <w:pStyle w:val="MDPI21heading1"/>
      </w:pPr>
      <w:r w:rsidRPr="005425EE">
        <w:t>Materials</w:t>
      </w:r>
    </w:p>
    <w:p w14:paraId="44887688" w14:textId="2DA2C4FF" w:rsidR="00207DF7" w:rsidRPr="005425EE" w:rsidRDefault="001A306D" w:rsidP="005425EE">
      <w:pPr>
        <w:pStyle w:val="MDPI31text"/>
      </w:pPr>
      <w:r w:rsidRPr="005425EE">
        <w:t>α</w:t>
      </w:r>
      <w:r w:rsidR="00207DF7" w:rsidRPr="005425EE">
        <w:t>-methoxy,</w:t>
      </w:r>
      <w:r w:rsidR="001D7446" w:rsidRPr="005425EE">
        <w:sym w:font="Symbol" w:char="F076"/>
      </w:r>
      <w:r w:rsidR="00207DF7" w:rsidRPr="005425EE">
        <w:t>-hydroxyl poly(ethylene glycol) (PEG5k Mn</w:t>
      </w:r>
      <w:r w:rsidRPr="005425EE">
        <w:t xml:space="preserve"> </w:t>
      </w:r>
      <w:r w:rsidR="00207DF7" w:rsidRPr="005425EE">
        <w:t>=</w:t>
      </w:r>
      <w:r w:rsidRPr="005425EE">
        <w:t xml:space="preserve"> </w:t>
      </w:r>
      <w:r w:rsidR="00207DF7" w:rsidRPr="005425EE">
        <w:t>5000 g/mol), stannous octoate (Sn(Oct)2, 92.5</w:t>
      </w:r>
      <w:r w:rsidRPr="005425EE">
        <w:t>–</w:t>
      </w:r>
      <w:r w:rsidR="00207DF7" w:rsidRPr="005425EE">
        <w:t xml:space="preserve">100%), ε-caprolactone (CL, 97%), Rhodamine B isothiocyanate, trimethylamine and anhydrous N,N-Dimethylformamide were purchased from Sigma-Aldrich (St-Quentin Fallavier, France). Toluene was distilled over CaH2, and DMSO was dried over molecular sieves (4Å) prior to </w:t>
      </w:r>
      <w:r w:rsidR="00207DF7" w:rsidRPr="005425EE">
        <w:lastRenderedPageBreak/>
        <w:t xml:space="preserve">use. PEG was dried by an azeotropic distillation in dry toluene. ε-CL was dried over calcium hydride (CaH2) for 48 h at room temperature and distilled under reduced pressure. </w:t>
      </w:r>
    </w:p>
    <w:p w14:paraId="7BEB660A" w14:textId="77777777" w:rsidR="00207DF7" w:rsidRPr="005425EE" w:rsidRDefault="00207DF7" w:rsidP="005425EE">
      <w:pPr>
        <w:pStyle w:val="MDPI21heading1"/>
      </w:pPr>
      <w:r w:rsidRPr="005425EE">
        <w:t>Syntheses</w:t>
      </w:r>
    </w:p>
    <w:p w14:paraId="10B68E96" w14:textId="77777777" w:rsidR="00207DF7" w:rsidRPr="005425EE" w:rsidRDefault="00207DF7" w:rsidP="005425EE">
      <w:pPr>
        <w:pStyle w:val="MDPI22heading2"/>
        <w:rPr>
          <w:noProof w:val="0"/>
        </w:rPr>
      </w:pPr>
      <w:r w:rsidRPr="005425EE">
        <w:rPr>
          <w:noProof w:val="0"/>
        </w:rPr>
        <w:t>Synthesis of PEG</w:t>
      </w:r>
      <w:r w:rsidRPr="005425EE">
        <w:rPr>
          <w:noProof w:val="0"/>
          <w:vertAlign w:val="subscript"/>
        </w:rPr>
        <w:t>5k</w:t>
      </w:r>
      <w:r w:rsidRPr="005425EE">
        <w:rPr>
          <w:noProof w:val="0"/>
        </w:rPr>
        <w:t>-b-PCL</w:t>
      </w:r>
      <w:r w:rsidRPr="005425EE">
        <w:rPr>
          <w:noProof w:val="0"/>
          <w:vertAlign w:val="subscript"/>
        </w:rPr>
        <w:t>4k</w:t>
      </w:r>
      <w:r w:rsidRPr="005425EE">
        <w:rPr>
          <w:noProof w:val="0"/>
        </w:rPr>
        <w:t>.</w:t>
      </w:r>
    </w:p>
    <w:p w14:paraId="4688DB32" w14:textId="387DB4DE" w:rsidR="00207DF7" w:rsidRPr="005425EE" w:rsidRDefault="00207DF7" w:rsidP="005425EE">
      <w:pPr>
        <w:pStyle w:val="MDPI31text"/>
      </w:pPr>
      <w:r w:rsidRPr="005425EE">
        <w:t>The amphiphilic PEG</w:t>
      </w:r>
      <w:r w:rsidRPr="005425EE">
        <w:rPr>
          <w:i/>
        </w:rPr>
        <w:t>-b-</w:t>
      </w:r>
      <w:r w:rsidRPr="005425EE">
        <w:t xml:space="preserve">PCL diblock copolymer was synthesized by ring opening polymerization (ROP) of ε-caprolactone in toluene at 100°C. </w:t>
      </w:r>
      <w:r w:rsidR="001D7446" w:rsidRPr="005425EE">
        <w:rPr>
          <w:bCs/>
        </w:rPr>
        <w:sym w:font="Symbol" w:char="F061"/>
      </w:r>
      <w:r w:rsidRPr="005425EE">
        <w:rPr>
          <w:rFonts w:eastAsia="Calibri"/>
        </w:rPr>
        <w:t>-methoxy,</w:t>
      </w:r>
      <w:r w:rsidR="001D7446" w:rsidRPr="005425EE">
        <w:rPr>
          <w:bCs/>
        </w:rPr>
        <w:t xml:space="preserve"> </w:t>
      </w:r>
      <w:r w:rsidR="001D7446" w:rsidRPr="005425EE">
        <w:rPr>
          <w:bCs/>
        </w:rPr>
        <w:sym w:font="Symbol" w:char="F076"/>
      </w:r>
      <w:r w:rsidRPr="005425EE">
        <w:rPr>
          <w:rFonts w:eastAsia="Calibri"/>
        </w:rPr>
        <w:t>-hydroxyl poly(ethylene glycol)</w:t>
      </w:r>
      <w:r w:rsidRPr="005425EE">
        <w:t xml:space="preserve"> (Mn</w:t>
      </w:r>
      <w:r w:rsidRPr="005425EE">
        <w:rPr>
          <w:vertAlign w:val="subscript"/>
        </w:rPr>
        <w:t>theo</w:t>
      </w:r>
      <w:r w:rsidRPr="005425EE">
        <w:t xml:space="preserve"> = 5000 g/mol) and stannous octoate were used as initiator and catalyst, respectively.  In a typical procedure, to a solution of PEG</w:t>
      </w:r>
      <w:r w:rsidRPr="005425EE">
        <w:rPr>
          <w:vertAlign w:val="subscript"/>
        </w:rPr>
        <w:t>5K</w:t>
      </w:r>
      <w:r w:rsidRPr="005425EE">
        <w:rPr>
          <w:rFonts w:eastAsia="Calibri"/>
        </w:rPr>
        <w:t xml:space="preserve"> </w:t>
      </w:r>
      <w:r w:rsidRPr="005425EE">
        <w:t>(4 g, 0.8 mmol) in 25 ml of toluene in a schlenk tube, CL (3g, 26 mmol) and Sn(Oct)</w:t>
      </w:r>
      <w:r w:rsidRPr="005425EE">
        <w:rPr>
          <w:vertAlign w:val="subscript"/>
        </w:rPr>
        <w:t>2</w:t>
      </w:r>
      <w:r w:rsidRPr="005425EE">
        <w:t xml:space="preserve"> (0.120 ml, 0.4 mmol) were added. Following freeze-pump-thaw cycles, the reaction was allowed to proceed for 24 h at 100 °C in a nitrogen atmosphere. The reaction was stopped by the addition of a drop of hydrochloric acid at 37%. The product was precipitated in a large excess of cold diethyl ether. PEG-</w:t>
      </w:r>
      <w:r w:rsidRPr="005425EE">
        <w:rPr>
          <w:i/>
        </w:rPr>
        <w:t>b</w:t>
      </w:r>
      <w:r w:rsidRPr="005425EE">
        <w:t>-PCL was obtained by filtration and dried 24 h in vacuo at room temperature. Yield 87%</w:t>
      </w:r>
    </w:p>
    <w:p w14:paraId="0B4DEAAE" w14:textId="586C430D" w:rsidR="00207DF7" w:rsidRPr="005425EE" w:rsidRDefault="00207DF7" w:rsidP="005425EE">
      <w:pPr>
        <w:pStyle w:val="TAMainText"/>
        <w:adjustRightInd w:val="0"/>
        <w:snapToGrid w:val="0"/>
        <w:spacing w:line="340" w:lineRule="atLeast"/>
        <w:ind w:firstLine="0"/>
        <w:contextualSpacing/>
        <w:rPr>
          <w:rFonts w:ascii="Palatino Linotype" w:hAnsi="Palatino Linotype"/>
          <w:sz w:val="20"/>
          <w:lang w:eastAsia="fr-FR"/>
        </w:rPr>
      </w:pPr>
      <w:r w:rsidRPr="005425EE">
        <w:rPr>
          <w:rFonts w:ascii="Palatino Linotype" w:hAnsi="Palatino Linotype"/>
          <w:sz w:val="20"/>
          <w:vertAlign w:val="superscript"/>
        </w:rPr>
        <w:t>1</w:t>
      </w:r>
      <w:r w:rsidRPr="005425EE">
        <w:rPr>
          <w:rFonts w:ascii="Palatino Linotype" w:hAnsi="Palatino Linotype"/>
          <w:sz w:val="20"/>
        </w:rPr>
        <w:t>H NMR (300 MHz, CDCl</w:t>
      </w:r>
      <w:r w:rsidRPr="005425EE">
        <w:rPr>
          <w:rFonts w:ascii="Palatino Linotype" w:hAnsi="Palatino Linotype"/>
          <w:sz w:val="20"/>
          <w:vertAlign w:val="subscript"/>
        </w:rPr>
        <w:t>3</w:t>
      </w:r>
      <w:r w:rsidRPr="005425EE">
        <w:rPr>
          <w:rFonts w:ascii="Palatino Linotype" w:hAnsi="Palatino Linotype"/>
          <w:sz w:val="20"/>
        </w:rPr>
        <w:t>): δ =</w:t>
      </w:r>
      <w:r w:rsidR="001A306D" w:rsidRPr="005425EE">
        <w:rPr>
          <w:rFonts w:ascii="Palatino Linotype" w:hAnsi="Palatino Linotype"/>
          <w:sz w:val="20"/>
        </w:rPr>
        <w:t xml:space="preserve"> </w:t>
      </w:r>
      <w:r w:rsidRPr="005425EE">
        <w:rPr>
          <w:rFonts w:ascii="Palatino Linotype" w:hAnsi="Palatino Linotype"/>
          <w:sz w:val="20"/>
        </w:rPr>
        <w:t>4.05 (t, CH</w:t>
      </w:r>
      <w:r w:rsidRPr="005425EE">
        <w:rPr>
          <w:rFonts w:ascii="Palatino Linotype" w:hAnsi="Palatino Linotype"/>
          <w:sz w:val="20"/>
          <w:vertAlign w:val="subscript"/>
        </w:rPr>
        <w:t>2</w:t>
      </w:r>
      <w:r w:rsidRPr="005425EE">
        <w:rPr>
          <w:rFonts w:ascii="Palatino Linotype" w:hAnsi="Palatino Linotype"/>
          <w:sz w:val="20"/>
        </w:rPr>
        <w:t>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OCO), 3.64 (m, OC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O), 3.34 (s, C</w:t>
      </w:r>
      <w:r w:rsidRPr="005425EE">
        <w:rPr>
          <w:rFonts w:ascii="Palatino Linotype" w:hAnsi="Palatino Linotype"/>
          <w:i/>
          <w:sz w:val="20"/>
        </w:rPr>
        <w:t>H</w:t>
      </w:r>
      <w:r w:rsidRPr="005425EE">
        <w:rPr>
          <w:rFonts w:ascii="Palatino Linotype" w:hAnsi="Palatino Linotype"/>
          <w:i/>
          <w:sz w:val="20"/>
          <w:vertAlign w:val="subscript"/>
        </w:rPr>
        <w:t>3</w:t>
      </w:r>
      <w:r w:rsidRPr="005425EE">
        <w:rPr>
          <w:rFonts w:ascii="Palatino Linotype" w:hAnsi="Palatino Linotype"/>
          <w:sz w:val="20"/>
        </w:rPr>
        <w:t>O), 2.30 (t, COC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 1.65 (m, COCH</w:t>
      </w:r>
      <w:r w:rsidRPr="005425EE">
        <w:rPr>
          <w:rFonts w:ascii="Palatino Linotype" w:hAnsi="Palatino Linotype"/>
          <w:sz w:val="20"/>
          <w:vertAlign w:val="subscript"/>
        </w:rPr>
        <w:t>2</w:t>
      </w:r>
      <w:r w:rsidRPr="005425EE">
        <w:rPr>
          <w:rFonts w:ascii="Palatino Linotype" w:hAnsi="Palatino Linotype"/>
          <w:sz w:val="20"/>
        </w:rPr>
        <w:t>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O), 1.39 (m, COCH</w:t>
      </w:r>
      <w:r w:rsidRPr="005425EE">
        <w:rPr>
          <w:rFonts w:ascii="Palatino Linotype" w:hAnsi="Palatino Linotype"/>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C</w:t>
      </w:r>
      <w:r w:rsidRPr="005425EE">
        <w:rPr>
          <w:rFonts w:ascii="Palatino Linotype" w:hAnsi="Palatino Linotype"/>
          <w:i/>
          <w:sz w:val="20"/>
        </w:rPr>
        <w:t>H</w:t>
      </w:r>
      <w:r w:rsidRPr="005425EE">
        <w:rPr>
          <w:rFonts w:ascii="Palatino Linotype" w:hAnsi="Palatino Linotype"/>
          <w:i/>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CH</w:t>
      </w:r>
      <w:r w:rsidRPr="005425EE">
        <w:rPr>
          <w:rFonts w:ascii="Palatino Linotype" w:hAnsi="Palatino Linotype"/>
          <w:sz w:val="20"/>
          <w:vertAlign w:val="subscript"/>
        </w:rPr>
        <w:t>2</w:t>
      </w:r>
      <w:r w:rsidRPr="005425EE">
        <w:rPr>
          <w:rFonts w:ascii="Palatino Linotype" w:hAnsi="Palatino Linotype"/>
          <w:sz w:val="20"/>
        </w:rPr>
        <w:t xml:space="preserve">O). </w:t>
      </w:r>
      <w:r w:rsidRPr="005425EE">
        <w:rPr>
          <w:rFonts w:ascii="Palatino Linotype" w:hAnsi="Palatino Linotype"/>
          <w:iCs/>
          <w:sz w:val="20"/>
          <w:lang w:eastAsia="fr-FR"/>
        </w:rPr>
        <w:t>M</w:t>
      </w:r>
      <w:r w:rsidRPr="005425EE">
        <w:rPr>
          <w:rFonts w:ascii="Palatino Linotype" w:hAnsi="Palatino Linotype"/>
          <w:sz w:val="20"/>
          <w:vertAlign w:val="subscript"/>
          <w:lang w:eastAsia="fr-FR"/>
        </w:rPr>
        <w:t>n,SEC</w:t>
      </w:r>
      <w:r w:rsidRPr="005425EE">
        <w:rPr>
          <w:rFonts w:ascii="Palatino Linotype" w:hAnsi="Palatino Linotype"/>
          <w:sz w:val="20"/>
          <w:lang w:eastAsia="fr-FR"/>
        </w:rPr>
        <w:t xml:space="preserve"> = 11800 g mol</w:t>
      </w:r>
      <w:r w:rsidRPr="005425EE">
        <w:rPr>
          <w:rFonts w:ascii="Palatino Linotype" w:hAnsi="Palatino Linotype"/>
          <w:sz w:val="20"/>
          <w:vertAlign w:val="superscript"/>
          <w:lang w:eastAsia="fr-FR"/>
        </w:rPr>
        <w:t>−1</w:t>
      </w:r>
      <w:r w:rsidRPr="005425EE">
        <w:rPr>
          <w:rFonts w:ascii="Palatino Linotype" w:hAnsi="Palatino Linotype"/>
          <w:sz w:val="20"/>
          <w:lang w:eastAsia="fr-FR"/>
        </w:rPr>
        <w:t xml:space="preserve">, </w:t>
      </w:r>
      <w:r w:rsidRPr="005425EE">
        <w:rPr>
          <w:rFonts w:ascii="Palatino Linotype" w:hAnsi="Palatino Linotype"/>
          <w:i/>
          <w:iCs/>
          <w:sz w:val="20"/>
          <w:lang w:eastAsia="fr-FR"/>
        </w:rPr>
        <w:t>Đ</w:t>
      </w:r>
      <w:r w:rsidRPr="005425EE">
        <w:rPr>
          <w:rFonts w:ascii="Palatino Linotype" w:hAnsi="Palatino Linotype"/>
          <w:sz w:val="20"/>
          <w:lang w:eastAsia="fr-FR"/>
        </w:rPr>
        <w:t xml:space="preserve"> = 1.3. </w:t>
      </w:r>
      <w:r w:rsidRPr="005425EE">
        <w:rPr>
          <w:rFonts w:ascii="Palatino Linotype" w:hAnsi="Palatino Linotype"/>
          <w:iCs/>
          <w:sz w:val="20"/>
          <w:lang w:eastAsia="fr-FR"/>
        </w:rPr>
        <w:t>M</w:t>
      </w:r>
      <w:r w:rsidRPr="005425EE">
        <w:rPr>
          <w:rFonts w:ascii="Palatino Linotype" w:hAnsi="Palatino Linotype"/>
          <w:sz w:val="20"/>
          <w:vertAlign w:val="subscript"/>
          <w:lang w:eastAsia="fr-FR"/>
        </w:rPr>
        <w:t>n,NMR</w:t>
      </w:r>
      <w:r w:rsidRPr="005425EE">
        <w:rPr>
          <w:rFonts w:ascii="Palatino Linotype" w:hAnsi="Palatino Linotype"/>
          <w:sz w:val="20"/>
          <w:lang w:eastAsia="fr-FR"/>
        </w:rPr>
        <w:t xml:space="preserve"> = 9300 g mol</w:t>
      </w:r>
      <w:r w:rsidRPr="005425EE">
        <w:rPr>
          <w:rFonts w:ascii="Palatino Linotype" w:hAnsi="Palatino Linotype"/>
          <w:sz w:val="20"/>
          <w:vertAlign w:val="superscript"/>
          <w:lang w:eastAsia="fr-FR"/>
        </w:rPr>
        <w:t>−1</w:t>
      </w:r>
    </w:p>
    <w:p w14:paraId="33C3EE4D" w14:textId="18BC3445" w:rsidR="00207DF7" w:rsidRPr="005425EE" w:rsidRDefault="00207DF7" w:rsidP="005425EE">
      <w:pPr>
        <w:pStyle w:val="MDPI22heading2"/>
        <w:rPr>
          <w:noProof w:val="0"/>
        </w:rPr>
      </w:pPr>
      <w:r w:rsidRPr="005425EE">
        <w:rPr>
          <w:noProof w:val="0"/>
        </w:rPr>
        <w:t>Synthesis of PEG</w:t>
      </w:r>
      <w:r w:rsidRPr="005425EE">
        <w:rPr>
          <w:noProof w:val="0"/>
          <w:vertAlign w:val="subscript"/>
        </w:rPr>
        <w:t>5k</w:t>
      </w:r>
      <w:r w:rsidRPr="005425EE">
        <w:rPr>
          <w:noProof w:val="0"/>
        </w:rPr>
        <w:t>-b-PCL</w:t>
      </w:r>
      <w:r w:rsidRPr="005425EE">
        <w:rPr>
          <w:noProof w:val="0"/>
          <w:vertAlign w:val="subscript"/>
        </w:rPr>
        <w:t>4k</w:t>
      </w:r>
      <w:r w:rsidRPr="005425EE">
        <w:rPr>
          <w:noProof w:val="0"/>
        </w:rPr>
        <w:t>-Rhodamine b</w:t>
      </w:r>
    </w:p>
    <w:p w14:paraId="7E99E08D" w14:textId="300E8E5D" w:rsidR="00207DF7" w:rsidRPr="005425EE" w:rsidRDefault="00207DF7" w:rsidP="005425EE">
      <w:pPr>
        <w:pStyle w:val="MDPI31text"/>
        <w:rPr>
          <w:lang w:eastAsia="fr-FR"/>
        </w:rPr>
      </w:pPr>
      <w:r w:rsidRPr="005425EE">
        <w:rPr>
          <w:lang w:eastAsia="fr-FR"/>
        </w:rPr>
        <w:t xml:space="preserve">In a typical procedure, in a round bottom flask </w:t>
      </w:r>
      <w:r w:rsidRPr="005425EE">
        <w:t>PEG</w:t>
      </w:r>
      <w:r w:rsidRPr="005425EE">
        <w:rPr>
          <w:vertAlign w:val="subscript"/>
        </w:rPr>
        <w:t>5k</w:t>
      </w:r>
      <w:r w:rsidRPr="005425EE">
        <w:t>-b-PCL</w:t>
      </w:r>
      <w:r w:rsidRPr="005425EE">
        <w:rPr>
          <w:vertAlign w:val="subscript"/>
        </w:rPr>
        <w:t>4k</w:t>
      </w:r>
      <w:r w:rsidRPr="005425EE">
        <w:rPr>
          <w:i/>
        </w:rPr>
        <w:t xml:space="preserve"> </w:t>
      </w:r>
      <w:r w:rsidRPr="005425EE">
        <w:t>(500 mg, 5.5</w:t>
      </w:r>
      <w:r w:rsidR="001A306D" w:rsidRPr="005425EE">
        <w:t xml:space="preserve"> </w:t>
      </w:r>
      <w:r w:rsidRPr="005425EE">
        <w:t>×</w:t>
      </w:r>
      <w:r w:rsidR="001A306D" w:rsidRPr="005425EE">
        <w:t xml:space="preserve"> </w:t>
      </w:r>
      <w:r w:rsidRPr="005425EE">
        <w:t>10</w:t>
      </w:r>
      <w:r w:rsidR="001A306D" w:rsidRPr="005425EE">
        <w:rPr>
          <w:vertAlign w:val="superscript"/>
        </w:rPr>
        <w:t>−</w:t>
      </w:r>
      <w:r w:rsidRPr="005425EE">
        <w:rPr>
          <w:vertAlign w:val="superscript"/>
        </w:rPr>
        <w:t>2</w:t>
      </w:r>
      <w:r w:rsidRPr="005425EE">
        <w:t xml:space="preserve"> mmol), rhodamine B isothiocyanate (29.78 mg, 1 eq.) and an excess triethylamine (150 µL, 20 eq.) were dissolved in 3mL of anhydrous N,N-Dimethylformamide.  The mixture was bubbled with argon during 15 min through a rubber septum. The solution was then heated at 50°C and the reaction was carried out under stirring and argon atmosphere for 24h. The reaction medium was then evaporated to dryness under reduced pressure. The crude polymer was purified by solubilization in warm ethanol, followed by precipitation upon cooling in an ice bath. The precipitated polymer was centrifuged at 4500 rpm and </w:t>
      </w:r>
      <w:r w:rsidR="001A306D" w:rsidRPr="005425EE">
        <w:t>−</w:t>
      </w:r>
      <w:r w:rsidRPr="005425EE">
        <w:t>10</w:t>
      </w:r>
      <w:r w:rsidR="001A306D" w:rsidRPr="005425EE">
        <w:t xml:space="preserve"> </w:t>
      </w:r>
      <w:r w:rsidRPr="005425EE">
        <w:t xml:space="preserve">°C for 20 min. This purification was repeated twice more to yield a polymer without free rhodamine as shown by SEC analyses coupled with a fluorescence detector. The final copolymer was dried </w:t>
      </w:r>
      <w:r w:rsidRPr="005425EE">
        <w:rPr>
          <w:i/>
          <w:iCs/>
        </w:rPr>
        <w:t>in vacuum</w:t>
      </w:r>
      <w:r w:rsidRPr="005425EE">
        <w:t xml:space="preserve"> overnight. Yield 50%. </w:t>
      </w:r>
      <w:r w:rsidRPr="005425EE">
        <w:rPr>
          <w:i/>
          <w:iCs/>
          <w:lang w:eastAsia="fr-FR"/>
        </w:rPr>
        <w:t>M</w:t>
      </w:r>
      <w:r w:rsidRPr="005425EE">
        <w:rPr>
          <w:vertAlign w:val="subscript"/>
          <w:lang w:eastAsia="fr-FR"/>
        </w:rPr>
        <w:t>n,SEC</w:t>
      </w:r>
      <w:r w:rsidRPr="005425EE">
        <w:rPr>
          <w:lang w:eastAsia="fr-FR"/>
        </w:rPr>
        <w:t xml:space="preserve"> = 9900 g mol</w:t>
      </w:r>
      <w:r w:rsidRPr="005425EE">
        <w:rPr>
          <w:vertAlign w:val="superscript"/>
          <w:lang w:eastAsia="fr-FR"/>
        </w:rPr>
        <w:t>−1</w:t>
      </w:r>
      <w:r w:rsidRPr="005425EE">
        <w:rPr>
          <w:lang w:eastAsia="fr-FR"/>
        </w:rPr>
        <w:t xml:space="preserve">, </w:t>
      </w:r>
      <w:r w:rsidRPr="005425EE">
        <w:rPr>
          <w:i/>
          <w:iCs/>
          <w:lang w:eastAsia="fr-FR"/>
        </w:rPr>
        <w:t>Đ</w:t>
      </w:r>
      <w:r w:rsidRPr="005425EE">
        <w:rPr>
          <w:lang w:eastAsia="fr-FR"/>
        </w:rPr>
        <w:t xml:space="preserve"> = 1.17</w:t>
      </w:r>
    </w:p>
    <w:p w14:paraId="29605B59" w14:textId="56C053EA" w:rsidR="00207DF7" w:rsidRPr="005425EE" w:rsidRDefault="00207DF7" w:rsidP="005425EE">
      <w:pPr>
        <w:pStyle w:val="MDPI21heading1"/>
        <w:rPr>
          <w:rFonts w:eastAsiaTheme="minorHAnsi"/>
          <w:bCs/>
          <w:lang w:eastAsia="en-US"/>
        </w:rPr>
      </w:pPr>
      <w:r w:rsidRPr="005425EE">
        <w:rPr>
          <w:rFonts w:eastAsiaTheme="minorHAnsi"/>
          <w:lang w:eastAsia="en-US"/>
        </w:rPr>
        <w:t>Characterizations</w:t>
      </w:r>
    </w:p>
    <w:p w14:paraId="709D2EFC" w14:textId="2C6ADA52" w:rsidR="00207DF7" w:rsidRPr="005425EE" w:rsidRDefault="00207DF7" w:rsidP="005425EE">
      <w:pPr>
        <w:pStyle w:val="MDPI31text"/>
      </w:pPr>
      <w:r w:rsidRPr="005425EE">
        <w:t>Average molecular weights (M</w:t>
      </w:r>
      <w:r w:rsidRPr="005425EE">
        <w:rPr>
          <w:vertAlign w:val="subscript"/>
        </w:rPr>
        <w:t>n</w:t>
      </w:r>
      <w:r w:rsidRPr="005425EE">
        <w:t xml:space="preserve">) and dispersities (Ð) were determined by size exclusion chromatography (SEC, Shimadzu prominence) using pre-column PLgel 5 µm (50 </w:t>
      </w:r>
      <w:r w:rsidR="001A306D" w:rsidRPr="005425EE">
        <w:t>×</w:t>
      </w:r>
      <w:r w:rsidRPr="005425EE">
        <w:t xml:space="preserve"> 7.5 mm), two mixed medium columns PLgel 5 µm MIXED-C (300 </w:t>
      </w:r>
      <w:r w:rsidR="001A306D" w:rsidRPr="005425EE">
        <w:t>×</w:t>
      </w:r>
      <w:r w:rsidRPr="005425EE">
        <w:t xml:space="preserve"> 7.8 mm), a Shimadzu RI detector 20-A and a Shimadzu Fluorescence detector RF-20A xs (λex</w:t>
      </w:r>
      <w:r w:rsidR="00311AA6" w:rsidRPr="005425EE">
        <w:t xml:space="preserve"> </w:t>
      </w:r>
      <w:r w:rsidRPr="005425EE">
        <w:t>: 555 nm, λem</w:t>
      </w:r>
      <w:r w:rsidR="00311AA6" w:rsidRPr="005425EE">
        <w:t xml:space="preserve"> </w:t>
      </w:r>
      <w:r w:rsidRPr="005425EE">
        <w:t>:570 nm) (40</w:t>
      </w:r>
      <w:r w:rsidR="001A306D" w:rsidRPr="005425EE">
        <w:t xml:space="preserve"> </w:t>
      </w:r>
      <w:r w:rsidRPr="005425EE">
        <w:t>°C thermostatic analysis cells). THF was the mobile phase with 1 mL.min-1 flow at 40</w:t>
      </w:r>
      <w:r w:rsidR="001A306D" w:rsidRPr="005425EE">
        <w:t xml:space="preserve"> </w:t>
      </w:r>
      <w:r w:rsidRPr="005425EE">
        <w:t>°C (column temperature). The polymer was dissolved</w:t>
      </w:r>
      <w:bookmarkStart w:id="4" w:name="_msoanchor_1"/>
      <w:r w:rsidRPr="005425EE">
        <w:t xml:space="preserve"> in THF</w:t>
      </w:r>
      <w:bookmarkEnd w:id="4"/>
      <w:r w:rsidR="001A306D" w:rsidRPr="005425EE">
        <w:t xml:space="preserve"> </w:t>
      </w:r>
      <w:r w:rsidRPr="005425EE">
        <w:t>to reach 5 mg</w:t>
      </w:r>
      <w:r w:rsidR="001A306D" w:rsidRPr="005425EE">
        <w:t>·</w:t>
      </w:r>
      <w:r w:rsidRPr="005425EE">
        <w:t>mL</w:t>
      </w:r>
      <w:r w:rsidR="001A306D" w:rsidRPr="005425EE">
        <w:rPr>
          <w:vertAlign w:val="superscript"/>
        </w:rPr>
        <w:t>−</w:t>
      </w:r>
      <w:r w:rsidRPr="005425EE">
        <w:rPr>
          <w:vertAlign w:val="superscript"/>
        </w:rPr>
        <w:t>1</w:t>
      </w:r>
      <w:r w:rsidRPr="005425EE">
        <w:t xml:space="preserve"> concentration, afterwards, solution was filtered through a 0.45 µm CHROMAFIL</w:t>
      </w:r>
      <w:r w:rsidRPr="005425EE">
        <w:rPr>
          <w:vertAlign w:val="superscript"/>
        </w:rPr>
        <w:t>®</w:t>
      </w:r>
      <w:r w:rsidRPr="005425EE">
        <w:t xml:space="preserve"> Xtra PTFE filter before injection. M</w:t>
      </w:r>
      <w:r w:rsidRPr="005425EE">
        <w:rPr>
          <w:vertAlign w:val="subscript"/>
        </w:rPr>
        <w:t>n</w:t>
      </w:r>
      <w:r w:rsidRPr="005425EE">
        <w:t xml:space="preserve"> and Ð were expressed according to calibration using polyethylene glycol standards. LabSolution Lite was used as the software.</w:t>
      </w:r>
    </w:p>
    <w:p w14:paraId="59206897" w14:textId="77777777" w:rsidR="00207DF7" w:rsidRPr="005425EE" w:rsidRDefault="00207DF7" w:rsidP="005425EE">
      <w:pPr>
        <w:pStyle w:val="MDPI31text"/>
      </w:pPr>
      <w:r w:rsidRPr="005425EE">
        <w:rPr>
          <w:vertAlign w:val="superscript"/>
        </w:rPr>
        <w:t>1</w:t>
      </w:r>
      <w:r w:rsidRPr="005425EE">
        <w:t>H NMR spectra were recorded using an AMX Brucker spectrometer operating at 300 MHz at room temperature. The solvent used was CDCl</w:t>
      </w:r>
      <w:r w:rsidRPr="005425EE">
        <w:rPr>
          <w:vertAlign w:val="subscript"/>
        </w:rPr>
        <w:t>3</w:t>
      </w:r>
      <w:r w:rsidRPr="005425EE">
        <w:t xml:space="preserve">. The chemical shift was expressed in ppm with respect to tetramethylsilane (TMS). </w:t>
      </w:r>
    </w:p>
    <w:p w14:paraId="3B7FEB67" w14:textId="4EC98FBB" w:rsidR="00207DF7" w:rsidRPr="005425EE" w:rsidRDefault="00981828" w:rsidP="005425EE">
      <w:pPr>
        <w:pStyle w:val="MDPI21heading1"/>
        <w:rPr>
          <w:lang w:eastAsia="fr-FR"/>
        </w:rPr>
      </w:pPr>
      <w:r w:rsidRPr="005425EE">
        <w:rPr>
          <w:lang w:eastAsia="fr-FR"/>
        </w:rPr>
        <w:t>Size-exclusion chromatography</w:t>
      </w:r>
      <w:r w:rsidR="00207DF7" w:rsidRPr="005425EE">
        <w:rPr>
          <w:lang w:eastAsia="fr-FR"/>
        </w:rPr>
        <w:t>analyses</w:t>
      </w:r>
      <w:r w:rsidRPr="005425EE">
        <w:rPr>
          <w:lang w:eastAsia="fr-FR"/>
        </w:rPr>
        <w:t xml:space="preserve"> (SEC).</w:t>
      </w:r>
    </w:p>
    <w:p w14:paraId="258BED5B" w14:textId="6FB5825E" w:rsidR="00207DF7" w:rsidRPr="005425EE" w:rsidRDefault="009028B3" w:rsidP="005425EE">
      <w:pPr>
        <w:pStyle w:val="MDPI52figure"/>
        <w:rPr>
          <w:lang w:eastAsia="fr-FR"/>
        </w:rPr>
      </w:pPr>
      <w:r w:rsidRPr="005425EE">
        <w:rPr>
          <w:lang w:eastAsia="zh-CN" w:bidi="ar-SA"/>
        </w:rPr>
        <w:lastRenderedPageBreak/>
        <w:drawing>
          <wp:inline distT="0" distB="0" distL="0" distR="0" wp14:anchorId="21573E25" wp14:editId="70A9C359">
            <wp:extent cx="4313218" cy="6217920"/>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Figure SI9.tif"/>
                    <pic:cNvPicPr/>
                  </pic:nvPicPr>
                  <pic:blipFill>
                    <a:blip r:embed="rId16">
                      <a:extLst>
                        <a:ext uri="{28A0092B-C50C-407E-A947-70E740481C1C}">
                          <a14:useLocalDpi xmlns:a14="http://schemas.microsoft.com/office/drawing/2010/main" val="0"/>
                        </a:ext>
                      </a:extLst>
                    </a:blip>
                    <a:stretch>
                      <a:fillRect/>
                    </a:stretch>
                  </pic:blipFill>
                  <pic:spPr>
                    <a:xfrm>
                      <a:off x="0" y="0"/>
                      <a:ext cx="4318302" cy="6225250"/>
                    </a:xfrm>
                    <a:prstGeom prst="rect">
                      <a:avLst/>
                    </a:prstGeom>
                  </pic:spPr>
                </pic:pic>
              </a:graphicData>
            </a:graphic>
          </wp:inline>
        </w:drawing>
      </w:r>
    </w:p>
    <w:p w14:paraId="7027748D" w14:textId="7512A568" w:rsidR="009B3C76" w:rsidRPr="005425EE" w:rsidRDefault="002504E3" w:rsidP="005425EE">
      <w:pPr>
        <w:pStyle w:val="MDPI51figurecaption"/>
      </w:pPr>
      <w:r w:rsidRPr="005425EE">
        <w:rPr>
          <w:b/>
          <w:bCs/>
        </w:rPr>
        <w:t xml:space="preserve">Figure S9. </w:t>
      </w:r>
      <w:r w:rsidR="009B3C76" w:rsidRPr="005425EE">
        <w:t>Size Exclusion Chromatography</w:t>
      </w:r>
      <w:r w:rsidR="006F17D1" w:rsidRPr="005425EE">
        <w:t xml:space="preserve">. Trace for </w:t>
      </w:r>
      <w:r w:rsidR="009B3C76" w:rsidRPr="005425EE">
        <w:rPr>
          <w:bCs/>
        </w:rPr>
        <w:t>(</w:t>
      </w:r>
      <w:r w:rsidR="009B3C76" w:rsidRPr="005425EE">
        <w:rPr>
          <w:b/>
          <w:bCs/>
        </w:rPr>
        <w:t>a</w:t>
      </w:r>
      <w:r w:rsidR="009B3C76" w:rsidRPr="005425EE">
        <w:rPr>
          <w:bCs/>
        </w:rPr>
        <w:t>)</w:t>
      </w:r>
      <w:r w:rsidR="009B3C76" w:rsidRPr="005425EE">
        <w:rPr>
          <w:b/>
          <w:bCs/>
        </w:rPr>
        <w:t xml:space="preserve"> </w:t>
      </w:r>
      <w:r w:rsidR="009B3C76" w:rsidRPr="005425EE">
        <w:t xml:space="preserve">PEO-PCL (refractive index detector) and rhodamine b labelled PEO-PCL </w:t>
      </w:r>
      <w:r w:rsidR="009B3C76" w:rsidRPr="005425EE">
        <w:rPr>
          <w:bCs/>
        </w:rPr>
        <w:t>(</w:t>
      </w:r>
      <w:r w:rsidR="009B3C76" w:rsidRPr="005425EE">
        <w:rPr>
          <w:b/>
          <w:bCs/>
        </w:rPr>
        <w:t>b</w:t>
      </w:r>
      <w:r w:rsidR="009B3C76" w:rsidRPr="005425EE">
        <w:rPr>
          <w:bCs/>
        </w:rPr>
        <w:t>)</w:t>
      </w:r>
      <w:r w:rsidR="009B3C76" w:rsidRPr="005425EE">
        <w:t xml:space="preserve"> refractive index detector and </w:t>
      </w:r>
      <w:r w:rsidR="009B3C76" w:rsidRPr="005425EE">
        <w:rPr>
          <w:bCs/>
        </w:rPr>
        <w:t>(</w:t>
      </w:r>
      <w:r w:rsidR="009B3C76" w:rsidRPr="005425EE">
        <w:rPr>
          <w:b/>
          <w:bCs/>
        </w:rPr>
        <w:t>c</w:t>
      </w:r>
      <w:r w:rsidR="009B3C76" w:rsidRPr="005425EE">
        <w:rPr>
          <w:bCs/>
        </w:rPr>
        <w:t>)</w:t>
      </w:r>
      <w:r w:rsidR="009B3C76" w:rsidRPr="005425EE">
        <w:t xml:space="preserve"> fluorescence detector</w:t>
      </w:r>
      <w:r w:rsidRPr="005425EE">
        <w:t>.</w:t>
      </w:r>
    </w:p>
    <w:p w14:paraId="2BB22BF7" w14:textId="145DB556" w:rsidR="0051190E" w:rsidRPr="005425EE" w:rsidRDefault="00AE52E3" w:rsidP="005425EE">
      <w:pPr>
        <w:pStyle w:val="MDPI52figure"/>
      </w:pPr>
      <w:r w:rsidRPr="005425EE">
        <w:rPr>
          <w:lang w:eastAsia="zh-CN" w:bidi="ar-SA"/>
        </w:rPr>
        <w:lastRenderedPageBreak/>
        <w:drawing>
          <wp:inline distT="0" distB="0" distL="0" distR="0" wp14:anchorId="6A0258D5" wp14:editId="4C6D8C5A">
            <wp:extent cx="5615940" cy="2308225"/>
            <wp:effectExtent l="0" t="0" r="381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Figure SI10.tif"/>
                    <pic:cNvPicPr/>
                  </pic:nvPicPr>
                  <pic:blipFill>
                    <a:blip r:embed="rId17">
                      <a:extLst>
                        <a:ext uri="{28A0092B-C50C-407E-A947-70E740481C1C}">
                          <a14:useLocalDpi xmlns:a14="http://schemas.microsoft.com/office/drawing/2010/main" val="0"/>
                        </a:ext>
                      </a:extLst>
                    </a:blip>
                    <a:stretch>
                      <a:fillRect/>
                    </a:stretch>
                  </pic:blipFill>
                  <pic:spPr>
                    <a:xfrm>
                      <a:off x="0" y="0"/>
                      <a:ext cx="5615940" cy="2308225"/>
                    </a:xfrm>
                    <a:prstGeom prst="rect">
                      <a:avLst/>
                    </a:prstGeom>
                  </pic:spPr>
                </pic:pic>
              </a:graphicData>
            </a:graphic>
          </wp:inline>
        </w:drawing>
      </w:r>
    </w:p>
    <w:p w14:paraId="2586B2E9" w14:textId="4EFE4F69" w:rsidR="002A2EA4" w:rsidRPr="005425EE" w:rsidRDefault="002504E3" w:rsidP="005425EE">
      <w:pPr>
        <w:pStyle w:val="MDPI51figurecaption"/>
        <w:rPr>
          <w:snapToGrid w:val="0"/>
        </w:rPr>
      </w:pPr>
      <w:bookmarkStart w:id="5" w:name="_Hlk29297067"/>
      <w:r w:rsidRPr="005425EE">
        <w:rPr>
          <w:b/>
          <w:bCs/>
          <w:snapToGrid w:val="0"/>
        </w:rPr>
        <w:t xml:space="preserve">Figure S10. </w:t>
      </w:r>
      <w:r w:rsidR="002A2EA4" w:rsidRPr="005425EE">
        <w:rPr>
          <w:snapToGrid w:val="0"/>
        </w:rPr>
        <w:t>Fluorescence spectra</w:t>
      </w:r>
      <w:r w:rsidR="006F17D1" w:rsidRPr="005425EE">
        <w:rPr>
          <w:snapToGrid w:val="0"/>
        </w:rPr>
        <w:t xml:space="preserve"> for mixtures of NBD-labelled liposomes and Rhodamine-labelled micelles</w:t>
      </w:r>
      <w:bookmarkEnd w:id="5"/>
      <w:r w:rsidR="006F17D1" w:rsidRPr="005425EE">
        <w:rPr>
          <w:snapToGrid w:val="0"/>
        </w:rPr>
        <w:t>.</w:t>
      </w:r>
      <w:r w:rsidR="002A2EA4" w:rsidRPr="005425EE">
        <w:rPr>
          <w:bCs/>
          <w:snapToGrid w:val="0"/>
        </w:rPr>
        <w:t xml:space="preserve"> </w:t>
      </w:r>
      <w:r w:rsidR="001A306D" w:rsidRPr="005425EE">
        <w:rPr>
          <w:bCs/>
          <w:snapToGrid w:val="0"/>
        </w:rPr>
        <w:t>(</w:t>
      </w:r>
      <w:r w:rsidR="006F17D1" w:rsidRPr="005425EE">
        <w:rPr>
          <w:b/>
          <w:bCs/>
          <w:snapToGrid w:val="0"/>
        </w:rPr>
        <w:t>a</w:t>
      </w:r>
      <w:r w:rsidR="006F17D1" w:rsidRPr="005425EE">
        <w:rPr>
          <w:bCs/>
          <w:snapToGrid w:val="0"/>
        </w:rPr>
        <w:t>)</w:t>
      </w:r>
      <w:r w:rsidR="002A2EA4" w:rsidRPr="005425EE">
        <w:rPr>
          <w:snapToGrid w:val="0"/>
        </w:rPr>
        <w:t xml:space="preserve"> NBD labelled DOPC liposomes (red curve) and NBD labelled DOPC </w:t>
      </w:r>
      <w:r w:rsidR="00981828" w:rsidRPr="005425EE">
        <w:rPr>
          <w:snapToGrid w:val="0"/>
        </w:rPr>
        <w:t>LUVs</w:t>
      </w:r>
      <w:r w:rsidR="002A2EA4" w:rsidRPr="005425EE">
        <w:rPr>
          <w:snapToGrid w:val="0"/>
        </w:rPr>
        <w:t>challenged with different amounts of rhodamine labelled PEO-PCL micelles (green curves). Fluorescence intensity relative to rhodamine labelled PEO</w:t>
      </w:r>
      <w:r w:rsidR="00F9775E" w:rsidRPr="005425EE">
        <w:rPr>
          <w:snapToGrid w:val="0"/>
        </w:rPr>
        <w:t>-</w:t>
      </w:r>
      <w:r w:rsidR="002A2EA4" w:rsidRPr="005425EE">
        <w:rPr>
          <w:snapToGrid w:val="0"/>
        </w:rPr>
        <w:t>PCL micelles (</w:t>
      </w:r>
      <w:r w:rsidR="002A2EA4" w:rsidRPr="005425EE">
        <w:rPr>
          <w:snapToGrid w:val="0"/>
        </w:rPr>
        <w:sym w:font="Symbol" w:char="F06C"/>
      </w:r>
      <w:r w:rsidR="001A306D" w:rsidRPr="005425EE">
        <w:rPr>
          <w:snapToGrid w:val="0"/>
        </w:rPr>
        <w:t xml:space="preserve"> </w:t>
      </w:r>
      <w:r w:rsidR="002A2EA4" w:rsidRPr="005425EE">
        <w:rPr>
          <w:snapToGrid w:val="0"/>
        </w:rPr>
        <w:t>=</w:t>
      </w:r>
      <w:r w:rsidR="001A306D" w:rsidRPr="005425EE">
        <w:rPr>
          <w:snapToGrid w:val="0"/>
        </w:rPr>
        <w:t xml:space="preserve"> </w:t>
      </w:r>
      <w:r w:rsidR="002A2EA4" w:rsidRPr="005425EE">
        <w:rPr>
          <w:snapToGrid w:val="0"/>
        </w:rPr>
        <w:t xml:space="preserve">578 nm, </w:t>
      </w:r>
      <w:r w:rsidR="002A2EA4" w:rsidRPr="005425EE">
        <w:rPr>
          <w:snapToGrid w:val="0"/>
        </w:rPr>
        <w:sym w:font="Symbol" w:char="F06C"/>
      </w:r>
      <w:r w:rsidR="002A2EA4" w:rsidRPr="005425EE">
        <w:rPr>
          <w:snapToGrid w:val="0"/>
          <w:vertAlign w:val="subscript"/>
        </w:rPr>
        <w:t>ex</w:t>
      </w:r>
      <w:r w:rsidR="001A306D" w:rsidRPr="005425EE">
        <w:rPr>
          <w:snapToGrid w:val="0"/>
        </w:rPr>
        <w:t xml:space="preserve"> </w:t>
      </w:r>
      <w:r w:rsidR="002A2EA4" w:rsidRPr="005425EE">
        <w:rPr>
          <w:snapToGrid w:val="0"/>
        </w:rPr>
        <w:t>=</w:t>
      </w:r>
      <w:r w:rsidR="001A306D" w:rsidRPr="005425EE">
        <w:rPr>
          <w:snapToGrid w:val="0"/>
        </w:rPr>
        <w:t xml:space="preserve"> </w:t>
      </w:r>
      <w:r w:rsidR="002A2EA4" w:rsidRPr="005425EE">
        <w:rPr>
          <w:snapToGrid w:val="0"/>
        </w:rPr>
        <w:t>464 nm) increases when they are in presence of NBD labelled liposomes;</w:t>
      </w:r>
      <w:r w:rsidR="003317C2" w:rsidRPr="005425EE">
        <w:rPr>
          <w:snapToGrid w:val="0"/>
        </w:rPr>
        <w:t xml:space="preserve"> </w:t>
      </w:r>
      <w:r w:rsidR="001A306D" w:rsidRPr="005425EE">
        <w:rPr>
          <w:snapToGrid w:val="0"/>
        </w:rPr>
        <w:t>(</w:t>
      </w:r>
      <w:r w:rsidR="002A2EA4" w:rsidRPr="005425EE">
        <w:rPr>
          <w:b/>
          <w:bCs/>
          <w:snapToGrid w:val="0"/>
        </w:rPr>
        <w:t>b</w:t>
      </w:r>
      <w:r w:rsidR="002A2EA4" w:rsidRPr="005425EE">
        <w:rPr>
          <w:bCs/>
          <w:snapToGrid w:val="0"/>
        </w:rPr>
        <w:t>)</w:t>
      </w:r>
      <w:r w:rsidR="002A2EA4" w:rsidRPr="005425EE">
        <w:rPr>
          <w:snapToGrid w:val="0"/>
        </w:rPr>
        <w:t xml:space="preserve"> Fluorescence spectra</w:t>
      </w:r>
      <w:r w:rsidR="002A2EA4" w:rsidRPr="005425EE">
        <w:rPr>
          <w:bCs/>
          <w:snapToGrid w:val="0"/>
        </w:rPr>
        <w:t xml:space="preserve"> </w:t>
      </w:r>
      <w:r w:rsidR="002A2EA4" w:rsidRPr="005425EE">
        <w:rPr>
          <w:snapToGrid w:val="0"/>
        </w:rPr>
        <w:t>rhodamine labelled PEO-PCL micelles</w:t>
      </w:r>
      <w:r w:rsidR="006F17D1" w:rsidRPr="005425EE">
        <w:rPr>
          <w:snapToGrid w:val="0"/>
        </w:rPr>
        <w:t xml:space="preserve"> (</w:t>
      </w:r>
      <w:r w:rsidR="006F17D1" w:rsidRPr="005425EE">
        <w:rPr>
          <w:snapToGrid w:val="0"/>
        </w:rPr>
        <w:sym w:font="Symbol" w:char="F06C"/>
      </w:r>
      <w:r w:rsidR="006F17D1" w:rsidRPr="005425EE">
        <w:rPr>
          <w:snapToGrid w:val="0"/>
          <w:vertAlign w:val="subscript"/>
        </w:rPr>
        <w:t>ex</w:t>
      </w:r>
      <w:r w:rsidR="001A306D" w:rsidRPr="005425EE">
        <w:rPr>
          <w:snapToGrid w:val="0"/>
        </w:rPr>
        <w:t xml:space="preserve"> </w:t>
      </w:r>
      <w:r w:rsidR="006F17D1" w:rsidRPr="005425EE">
        <w:rPr>
          <w:snapToGrid w:val="0"/>
        </w:rPr>
        <w:t>=</w:t>
      </w:r>
      <w:r w:rsidR="001A306D" w:rsidRPr="005425EE">
        <w:rPr>
          <w:snapToGrid w:val="0"/>
        </w:rPr>
        <w:t xml:space="preserve"> </w:t>
      </w:r>
      <w:r w:rsidR="006F17D1" w:rsidRPr="005425EE">
        <w:rPr>
          <w:snapToGrid w:val="0"/>
        </w:rPr>
        <w:t>464 nm)</w:t>
      </w:r>
      <w:r w:rsidR="006F17D1" w:rsidRPr="005425EE">
        <w:rPr>
          <w:bCs/>
          <w:snapToGrid w:val="0"/>
        </w:rPr>
        <w:t xml:space="preserve"> </w:t>
      </w:r>
      <w:r w:rsidR="002A2EA4" w:rsidRPr="005425EE">
        <w:rPr>
          <w:snapToGrid w:val="0"/>
        </w:rPr>
        <w:t>used to correct the fluorescence values from a).</w:t>
      </w:r>
    </w:p>
    <w:p w14:paraId="2A1B1C5A" w14:textId="47710BBE" w:rsidR="002C5D30" w:rsidRPr="005425EE" w:rsidRDefault="002C5D30" w:rsidP="005425EE">
      <w:pPr>
        <w:pStyle w:val="MDPI52figure"/>
      </w:pPr>
      <w:r w:rsidRPr="005425EE">
        <w:rPr>
          <w:lang w:eastAsia="zh-CN" w:bidi="ar-SA"/>
        </w:rPr>
        <w:drawing>
          <wp:inline distT="0" distB="0" distL="0" distR="0" wp14:anchorId="56DC49EB" wp14:editId="52A9E229">
            <wp:extent cx="5615940" cy="803910"/>
            <wp:effectExtent l="0" t="0" r="381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I11.tif"/>
                    <pic:cNvPicPr/>
                  </pic:nvPicPr>
                  <pic:blipFill>
                    <a:blip r:embed="rId18">
                      <a:extLst>
                        <a:ext uri="{28A0092B-C50C-407E-A947-70E740481C1C}">
                          <a14:useLocalDpi xmlns:a14="http://schemas.microsoft.com/office/drawing/2010/main" val="0"/>
                        </a:ext>
                      </a:extLst>
                    </a:blip>
                    <a:stretch>
                      <a:fillRect/>
                    </a:stretch>
                  </pic:blipFill>
                  <pic:spPr>
                    <a:xfrm>
                      <a:off x="0" y="0"/>
                      <a:ext cx="5615940" cy="803910"/>
                    </a:xfrm>
                    <a:prstGeom prst="rect">
                      <a:avLst/>
                    </a:prstGeom>
                  </pic:spPr>
                </pic:pic>
              </a:graphicData>
            </a:graphic>
          </wp:inline>
        </w:drawing>
      </w:r>
    </w:p>
    <w:p w14:paraId="1DE057FE" w14:textId="3FE6BF9A" w:rsidR="002C5D30" w:rsidRPr="005425EE" w:rsidRDefault="002504E3" w:rsidP="005425EE">
      <w:pPr>
        <w:pStyle w:val="MDPI51figurecaption"/>
        <w:rPr>
          <w:snapToGrid w:val="0"/>
        </w:rPr>
      </w:pPr>
      <w:r w:rsidRPr="005425EE">
        <w:rPr>
          <w:b/>
          <w:snapToGrid w:val="0"/>
        </w:rPr>
        <w:t xml:space="preserve">Figure S11. </w:t>
      </w:r>
      <w:r w:rsidR="002C5D30" w:rsidRPr="005425EE">
        <w:rPr>
          <w:snapToGrid w:val="0"/>
        </w:rPr>
        <w:t xml:space="preserve">Chemical structures of </w:t>
      </w:r>
      <w:r w:rsidR="006F17D1" w:rsidRPr="005425EE">
        <w:rPr>
          <w:snapToGrid w:val="0"/>
        </w:rPr>
        <w:t xml:space="preserve">oxidised DOPC. </w:t>
      </w:r>
      <w:r w:rsidR="001A306D" w:rsidRPr="005425EE">
        <w:rPr>
          <w:snapToGrid w:val="0"/>
        </w:rPr>
        <w:t>(</w:t>
      </w:r>
      <w:r w:rsidR="002C5D30" w:rsidRPr="005425EE">
        <w:rPr>
          <w:b/>
          <w:snapToGrid w:val="0"/>
        </w:rPr>
        <w:t>a</w:t>
      </w:r>
      <w:r w:rsidR="002C5D30" w:rsidRPr="005425EE">
        <w:rPr>
          <w:snapToGrid w:val="0"/>
        </w:rPr>
        <w:t xml:space="preserve">) DOPC-(OOH) (818.6 Da) and </w:t>
      </w:r>
      <w:r w:rsidR="001A306D" w:rsidRPr="005425EE">
        <w:rPr>
          <w:snapToGrid w:val="0"/>
        </w:rPr>
        <w:t>(</w:t>
      </w:r>
      <w:r w:rsidR="002C5D30" w:rsidRPr="005425EE">
        <w:rPr>
          <w:b/>
          <w:snapToGrid w:val="0"/>
        </w:rPr>
        <w:t>b</w:t>
      </w:r>
      <w:r w:rsidR="002C5D30" w:rsidRPr="005425EE">
        <w:rPr>
          <w:snapToGrid w:val="0"/>
        </w:rPr>
        <w:t>) DOPC-(OOH)</w:t>
      </w:r>
      <w:r w:rsidR="002C5D30" w:rsidRPr="005425EE">
        <w:rPr>
          <w:snapToGrid w:val="0"/>
          <w:vertAlign w:val="subscript"/>
        </w:rPr>
        <w:t xml:space="preserve">2 </w:t>
      </w:r>
      <w:r w:rsidR="002C5D30" w:rsidRPr="005425EE">
        <w:rPr>
          <w:snapToGrid w:val="0"/>
        </w:rPr>
        <w:t>(850.6 Da)</w:t>
      </w:r>
      <w:r w:rsidRPr="005425EE">
        <w:rPr>
          <w:snapToGrid w:val="0"/>
        </w:rPr>
        <w:t>.</w:t>
      </w:r>
    </w:p>
    <w:p w14:paraId="6BB2A765" w14:textId="5CAC1E69" w:rsidR="00590B95" w:rsidRPr="005425EE" w:rsidRDefault="00302740" w:rsidP="005425EE">
      <w:pPr>
        <w:pStyle w:val="MDPI52figure"/>
      </w:pPr>
      <w:r w:rsidRPr="005425EE">
        <w:rPr>
          <w:lang w:eastAsia="zh-CN" w:bidi="ar-SA"/>
        </w:rPr>
        <w:drawing>
          <wp:inline distT="0" distB="0" distL="0" distR="0" wp14:anchorId="52177A56" wp14:editId="24106951">
            <wp:extent cx="5615940" cy="2451735"/>
            <wp:effectExtent l="0" t="0" r="381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SI12.tif"/>
                    <pic:cNvPicPr/>
                  </pic:nvPicPr>
                  <pic:blipFill>
                    <a:blip r:embed="rId19">
                      <a:extLst>
                        <a:ext uri="{28A0092B-C50C-407E-A947-70E740481C1C}">
                          <a14:useLocalDpi xmlns:a14="http://schemas.microsoft.com/office/drawing/2010/main" val="0"/>
                        </a:ext>
                      </a:extLst>
                    </a:blip>
                    <a:stretch>
                      <a:fillRect/>
                    </a:stretch>
                  </pic:blipFill>
                  <pic:spPr>
                    <a:xfrm>
                      <a:off x="0" y="0"/>
                      <a:ext cx="5615940" cy="2451735"/>
                    </a:xfrm>
                    <a:prstGeom prst="rect">
                      <a:avLst/>
                    </a:prstGeom>
                  </pic:spPr>
                </pic:pic>
              </a:graphicData>
            </a:graphic>
          </wp:inline>
        </w:drawing>
      </w:r>
    </w:p>
    <w:p w14:paraId="7A50D76E" w14:textId="1512E210" w:rsidR="00590B95" w:rsidRPr="005425EE" w:rsidRDefault="002504E3" w:rsidP="005425EE">
      <w:pPr>
        <w:pStyle w:val="MDPI51figurecaption"/>
        <w:rPr>
          <w:b/>
          <w:snapToGrid w:val="0"/>
        </w:rPr>
      </w:pPr>
      <w:r w:rsidRPr="005425EE">
        <w:rPr>
          <w:b/>
          <w:snapToGrid w:val="0"/>
        </w:rPr>
        <w:t xml:space="preserve">Figure S12. </w:t>
      </w:r>
      <w:r w:rsidR="00DB56F1" w:rsidRPr="005425EE">
        <w:rPr>
          <w:snapToGrid w:val="0"/>
        </w:rPr>
        <w:t xml:space="preserve">Area of the peaks in the mass spectra </w:t>
      </w:r>
      <w:r w:rsidR="00590B95" w:rsidRPr="005425EE">
        <w:rPr>
          <w:snapToGrid w:val="0"/>
        </w:rPr>
        <w:t>relatives to DOPC (red curve), DOPC-(OOH) (blue curve) and DOPC-(OOH)</w:t>
      </w:r>
      <w:r w:rsidR="00590B95" w:rsidRPr="005425EE">
        <w:rPr>
          <w:snapToGrid w:val="0"/>
          <w:vertAlign w:val="subscript"/>
        </w:rPr>
        <w:t>2</w:t>
      </w:r>
      <w:r w:rsidR="00590B95" w:rsidRPr="005425EE">
        <w:rPr>
          <w:snapToGrid w:val="0"/>
        </w:rPr>
        <w:t xml:space="preserve"> (green curve) as a function of irradiation time and fitted curves in the case of </w:t>
      </w:r>
      <w:r w:rsidR="001A306D" w:rsidRPr="005425EE">
        <w:rPr>
          <w:snapToGrid w:val="0"/>
        </w:rPr>
        <w:t>(</w:t>
      </w:r>
      <w:r w:rsidR="00590B95" w:rsidRPr="005425EE">
        <w:rPr>
          <w:b/>
          <w:snapToGrid w:val="0"/>
        </w:rPr>
        <w:t>a</w:t>
      </w:r>
      <w:r w:rsidR="00590B95" w:rsidRPr="005425EE">
        <w:rPr>
          <w:snapToGrid w:val="0"/>
        </w:rPr>
        <w:t xml:space="preserve">) PEO-PCL micelles and </w:t>
      </w:r>
      <w:r w:rsidR="001A306D" w:rsidRPr="005425EE">
        <w:rPr>
          <w:snapToGrid w:val="0"/>
        </w:rPr>
        <w:t>(</w:t>
      </w:r>
      <w:r w:rsidR="00590B95" w:rsidRPr="005425EE">
        <w:rPr>
          <w:b/>
          <w:snapToGrid w:val="0"/>
        </w:rPr>
        <w:t>b</w:t>
      </w:r>
      <w:r w:rsidR="00590B95" w:rsidRPr="005425EE">
        <w:rPr>
          <w:snapToGrid w:val="0"/>
        </w:rPr>
        <w:t>) PEO-PS micelles</w:t>
      </w:r>
      <w:r w:rsidR="00166EE8" w:rsidRPr="005425EE">
        <w:rPr>
          <w:snapToGrid w:val="0"/>
        </w:rPr>
        <w:t>.</w:t>
      </w:r>
    </w:p>
    <w:p w14:paraId="6DE1EB67" w14:textId="4892D5EC" w:rsidR="0069069F" w:rsidRPr="005425EE" w:rsidRDefault="00D3508E" w:rsidP="005425EE">
      <w:pPr>
        <w:pStyle w:val="MDPI52figure"/>
      </w:pPr>
      <w:r w:rsidRPr="005425EE">
        <w:rPr>
          <w:lang w:eastAsia="zh-CN" w:bidi="ar-SA"/>
        </w:rPr>
        <w:lastRenderedPageBreak/>
        <w:drawing>
          <wp:inline distT="0" distB="0" distL="0" distR="0" wp14:anchorId="44258A7D" wp14:editId="2C7BC94F">
            <wp:extent cx="2501798" cy="3260182"/>
            <wp:effectExtent l="0" t="0" r="0" b="0"/>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20"/>
                    <a:stretch>
                      <a:fillRect/>
                    </a:stretch>
                  </pic:blipFill>
                  <pic:spPr>
                    <a:xfrm>
                      <a:off x="0" y="0"/>
                      <a:ext cx="2511266" cy="3272520"/>
                    </a:xfrm>
                    <a:prstGeom prst="rect">
                      <a:avLst/>
                    </a:prstGeom>
                  </pic:spPr>
                </pic:pic>
              </a:graphicData>
            </a:graphic>
          </wp:inline>
        </w:drawing>
      </w:r>
    </w:p>
    <w:p w14:paraId="42AB987F" w14:textId="45C059E3" w:rsidR="00D3508E" w:rsidRPr="005425EE" w:rsidRDefault="002504E3" w:rsidP="005425EE">
      <w:pPr>
        <w:pStyle w:val="MDPI51figurecaption"/>
        <w:rPr>
          <w:snapToGrid w:val="0"/>
        </w:rPr>
      </w:pPr>
      <w:bookmarkStart w:id="6" w:name="_Hlk29297347"/>
      <w:r w:rsidRPr="005425EE">
        <w:rPr>
          <w:b/>
          <w:snapToGrid w:val="0"/>
        </w:rPr>
        <w:t xml:space="preserve">Figure S13. </w:t>
      </w:r>
      <w:r w:rsidR="006F17D1" w:rsidRPr="005425EE">
        <w:rPr>
          <w:snapToGrid w:val="0"/>
        </w:rPr>
        <w:t>HCT-116 tumor cell viability.</w:t>
      </w:r>
      <w:bookmarkEnd w:id="6"/>
      <w:r w:rsidR="006F17D1" w:rsidRPr="005425EE">
        <w:rPr>
          <w:snapToGrid w:val="0"/>
        </w:rPr>
        <w:t xml:space="preserve"> It</w:t>
      </w:r>
      <w:r w:rsidR="00D3508E" w:rsidRPr="005425EE">
        <w:rPr>
          <w:snapToGrid w:val="0"/>
        </w:rPr>
        <w:t xml:space="preserve"> was quantified by Prestoblue assay after 24h of incubation with empty PEO-PCL and PEO-PS micelles in non irradiated condition. </w:t>
      </w:r>
      <w:r w:rsidR="0006638E" w:rsidRPr="005425EE">
        <w:rPr>
          <w:i/>
          <w:snapToGrid w:val="0"/>
        </w:rPr>
        <w:t>n</w:t>
      </w:r>
      <w:r w:rsidR="0006638E" w:rsidRPr="005425EE">
        <w:rPr>
          <w:snapToGrid w:val="0"/>
        </w:rPr>
        <w:t xml:space="preserve"> </w:t>
      </w:r>
      <w:r w:rsidR="00D3508E" w:rsidRPr="005425EE">
        <w:rPr>
          <w:snapToGrid w:val="0"/>
        </w:rPr>
        <w:t>&gt;</w:t>
      </w:r>
      <w:r w:rsidR="0006638E" w:rsidRPr="005425EE">
        <w:rPr>
          <w:snapToGrid w:val="0"/>
        </w:rPr>
        <w:t xml:space="preserve"> </w:t>
      </w:r>
      <w:r w:rsidR="00D3508E" w:rsidRPr="005425EE">
        <w:rPr>
          <w:snapToGrid w:val="0"/>
        </w:rPr>
        <w:t>6. Statistical analysis by One-way ANOVA followed by Tukey's multiple comparisons test. ns</w:t>
      </w:r>
      <w:r w:rsidRPr="005425EE">
        <w:rPr>
          <w:snapToGrid w:val="0"/>
        </w:rPr>
        <w:t xml:space="preserve"> </w:t>
      </w:r>
      <w:r w:rsidR="00D3508E" w:rsidRPr="005425EE">
        <w:rPr>
          <w:snapToGrid w:val="0"/>
        </w:rPr>
        <w:t>=</w:t>
      </w:r>
      <w:r w:rsidR="0006638E" w:rsidRPr="005425EE">
        <w:rPr>
          <w:snapToGrid w:val="0"/>
        </w:rPr>
        <w:t xml:space="preserve"> non-significant; * </w:t>
      </w:r>
      <w:r w:rsidR="0006638E" w:rsidRPr="005425EE">
        <w:rPr>
          <w:i/>
          <w:snapToGrid w:val="0"/>
        </w:rPr>
        <w:t>p</w:t>
      </w:r>
      <w:r w:rsidR="0006638E" w:rsidRPr="005425EE">
        <w:rPr>
          <w:snapToGrid w:val="0"/>
        </w:rPr>
        <w:t xml:space="preserve"> &gt; 0.05, **** </w:t>
      </w:r>
      <w:r w:rsidR="00D3508E" w:rsidRPr="005425EE">
        <w:rPr>
          <w:i/>
          <w:snapToGrid w:val="0"/>
        </w:rPr>
        <w:t>p</w:t>
      </w:r>
      <w:r w:rsidR="0006638E" w:rsidRPr="005425EE">
        <w:rPr>
          <w:snapToGrid w:val="0"/>
        </w:rPr>
        <w:t xml:space="preserve"> &lt; 0.</w:t>
      </w:r>
      <w:r w:rsidR="00D3508E" w:rsidRPr="005425EE">
        <w:rPr>
          <w:snapToGrid w:val="0"/>
        </w:rPr>
        <w:t>0001. Data are represented as the mean value ± SEM</w:t>
      </w:r>
      <w:r w:rsidRPr="005425EE">
        <w:rPr>
          <w:snapToGrid w:val="0"/>
        </w:rPr>
        <w:t>.</w:t>
      </w:r>
    </w:p>
    <w:p w14:paraId="199F15C7" w14:textId="79CDF426" w:rsidR="0001291F" w:rsidRPr="005425EE" w:rsidRDefault="0001291F" w:rsidP="005425EE">
      <w:pPr>
        <w:pStyle w:val="MDPI21heading1"/>
      </w:pPr>
      <w:r w:rsidRPr="005425EE">
        <w:t>References</w:t>
      </w:r>
    </w:p>
    <w:p w14:paraId="285FC27E" w14:textId="33C62329" w:rsidR="005C2A3E" w:rsidRPr="005425EE" w:rsidRDefault="005C2A3E" w:rsidP="005425EE">
      <w:pPr>
        <w:pStyle w:val="Bibliography"/>
        <w:numPr>
          <w:ilvl w:val="0"/>
          <w:numId w:val="4"/>
        </w:numPr>
        <w:adjustRightInd w:val="0"/>
        <w:snapToGrid w:val="0"/>
        <w:spacing w:line="260" w:lineRule="atLeast"/>
        <w:ind w:left="425" w:hanging="425"/>
        <w:rPr>
          <w:rFonts w:ascii="Palatino Linotype" w:hAnsi="Palatino Linotype"/>
          <w:sz w:val="18"/>
        </w:rPr>
      </w:pPr>
      <w:r w:rsidRPr="005425EE">
        <w:rPr>
          <w:rFonts w:ascii="Palatino Linotype" w:hAnsi="Palatino Linotype"/>
          <w:sz w:val="18"/>
        </w:rPr>
        <w:t xml:space="preserve">Roeder, B.; Korth, O.; Herter, R.; Hanke, T.; Hoehne, W. </w:t>
      </w:r>
      <w:bookmarkStart w:id="7" w:name="OLE_LINK5"/>
      <w:bookmarkStart w:id="8" w:name="OLE_LINK6"/>
      <w:r w:rsidRPr="005425EE">
        <w:rPr>
          <w:rFonts w:ascii="Palatino Linotype" w:hAnsi="Palatino Linotype"/>
          <w:sz w:val="18"/>
        </w:rPr>
        <w:t>Photophysical properties of pheophorbide-a in different carrier-systems. In Proceedings of the Photochemotherapy: Photodynam</w:t>
      </w:r>
      <w:r w:rsidR="0006638E" w:rsidRPr="005425EE">
        <w:rPr>
          <w:rFonts w:ascii="Palatino Linotype" w:hAnsi="Palatino Linotype"/>
          <w:sz w:val="18"/>
        </w:rPr>
        <w:t>ic Therapy and Other Modalities</w:t>
      </w:r>
      <w:bookmarkEnd w:id="7"/>
      <w:bookmarkEnd w:id="8"/>
      <w:r w:rsidR="0006638E" w:rsidRPr="005425EE">
        <w:rPr>
          <w:rFonts w:ascii="Palatino Linotype" w:hAnsi="Palatino Linotype"/>
          <w:sz w:val="18"/>
        </w:rPr>
        <w:t>.</w:t>
      </w:r>
      <w:r w:rsidRPr="005425EE">
        <w:rPr>
          <w:rFonts w:ascii="Palatino Linotype" w:hAnsi="Palatino Linotype"/>
          <w:sz w:val="18"/>
        </w:rPr>
        <w:t xml:space="preserve"> </w:t>
      </w:r>
      <w:bookmarkStart w:id="9" w:name="OLE_LINK3"/>
      <w:bookmarkStart w:id="10" w:name="OLE_LINK4"/>
      <w:r w:rsidRPr="005425EE">
        <w:rPr>
          <w:rFonts w:ascii="Palatino Linotype" w:hAnsi="Palatino Linotype"/>
          <w:i/>
          <w:sz w:val="18"/>
        </w:rPr>
        <w:t xml:space="preserve">International Society </w:t>
      </w:r>
      <w:r w:rsidR="0006638E" w:rsidRPr="005425EE">
        <w:rPr>
          <w:rFonts w:ascii="Palatino Linotype" w:hAnsi="Palatino Linotype"/>
          <w:i/>
          <w:sz w:val="18"/>
        </w:rPr>
        <w:t>for Optics and Photonics</w:t>
      </w:r>
      <w:bookmarkEnd w:id="9"/>
      <w:bookmarkEnd w:id="10"/>
      <w:r w:rsidR="0006638E" w:rsidRPr="005425EE">
        <w:rPr>
          <w:rFonts w:ascii="Palatino Linotype" w:hAnsi="Palatino Linotype"/>
          <w:sz w:val="18"/>
        </w:rPr>
        <w:t xml:space="preserve"> </w:t>
      </w:r>
      <w:r w:rsidR="0006638E" w:rsidRPr="005425EE">
        <w:rPr>
          <w:rFonts w:ascii="Palatino Linotype" w:hAnsi="Palatino Linotype"/>
          <w:b/>
          <w:sz w:val="18"/>
        </w:rPr>
        <w:t>1996</w:t>
      </w:r>
      <w:r w:rsidR="0006638E" w:rsidRPr="005425EE">
        <w:rPr>
          <w:rFonts w:ascii="Palatino Linotype" w:hAnsi="Palatino Linotype"/>
          <w:sz w:val="18"/>
        </w:rPr>
        <w:t xml:space="preserve">, </w:t>
      </w:r>
      <w:r w:rsidRPr="005425EE">
        <w:rPr>
          <w:rFonts w:ascii="Palatino Linotype" w:hAnsi="Palatino Linotype"/>
          <w:i/>
          <w:sz w:val="18"/>
        </w:rPr>
        <w:t>2625</w:t>
      </w:r>
      <w:r w:rsidRPr="005425EE">
        <w:rPr>
          <w:rFonts w:ascii="Palatino Linotype" w:hAnsi="Palatino Linotype"/>
          <w:sz w:val="18"/>
        </w:rPr>
        <w:t>, 179–186.</w:t>
      </w:r>
    </w:p>
    <w:p w14:paraId="7CB51E62" w14:textId="56EB1596" w:rsidR="005C2A3E" w:rsidRPr="005425EE" w:rsidRDefault="005C2A3E" w:rsidP="005425EE">
      <w:pPr>
        <w:pStyle w:val="Bibliography"/>
        <w:numPr>
          <w:ilvl w:val="0"/>
          <w:numId w:val="4"/>
        </w:numPr>
        <w:adjustRightInd w:val="0"/>
        <w:snapToGrid w:val="0"/>
        <w:spacing w:line="260" w:lineRule="atLeast"/>
        <w:ind w:left="425" w:hanging="425"/>
        <w:rPr>
          <w:rFonts w:ascii="Palatino Linotype" w:hAnsi="Palatino Linotype"/>
          <w:sz w:val="18"/>
        </w:rPr>
      </w:pPr>
      <w:r w:rsidRPr="005425EE">
        <w:rPr>
          <w:rFonts w:ascii="Palatino Linotype" w:hAnsi="Palatino Linotype"/>
          <w:sz w:val="18"/>
        </w:rPr>
        <w:t xml:space="preserve">Medintz, I.L.; Hildebrandt, N. </w:t>
      </w:r>
      <w:bookmarkStart w:id="11" w:name="OLE_LINK7"/>
      <w:bookmarkStart w:id="12" w:name="OLE_LINK8"/>
      <w:r w:rsidRPr="005425EE">
        <w:rPr>
          <w:rFonts w:ascii="Palatino Linotype" w:hAnsi="Palatino Linotype"/>
          <w:i/>
          <w:iCs/>
          <w:sz w:val="18"/>
        </w:rPr>
        <w:t>FRET-Förster resonance energy transfer: from theory to applications</w:t>
      </w:r>
      <w:bookmarkEnd w:id="11"/>
      <w:bookmarkEnd w:id="12"/>
      <w:r w:rsidR="004D7376" w:rsidRPr="005425EE">
        <w:rPr>
          <w:rFonts w:ascii="Palatino Linotype" w:hAnsi="Palatino Linotype"/>
          <w:sz w:val="18"/>
        </w:rPr>
        <w:t>; Wiley</w:t>
      </w:r>
      <w:r w:rsidR="000915D3" w:rsidRPr="005425EE">
        <w:rPr>
          <w:rFonts w:ascii="Palatino Linotype" w:hAnsi="Palatino Linotype"/>
          <w:sz w:val="18"/>
        </w:rPr>
        <w:t>-VHC</w:t>
      </w:r>
      <w:r w:rsidR="004D7376" w:rsidRPr="005425EE">
        <w:rPr>
          <w:rFonts w:ascii="Palatino Linotype" w:hAnsi="Palatino Linotype"/>
          <w:sz w:val="18"/>
        </w:rPr>
        <w:t>,</w:t>
      </w:r>
      <w:r w:rsidR="000915D3" w:rsidRPr="005425EE">
        <w:rPr>
          <w:rFonts w:ascii="Palatino Linotype" w:hAnsi="Palatino Linotype"/>
          <w:sz w:val="18"/>
        </w:rPr>
        <w:t xml:space="preserve"> </w:t>
      </w:r>
      <w:hyperlink r:id="rId21" w:tooltip="Weinheim" w:history="1">
        <w:r w:rsidR="000915D3" w:rsidRPr="005425EE">
          <w:rPr>
            <w:rFonts w:ascii="Palatino Linotype" w:hAnsi="Palatino Linotype"/>
            <w:sz w:val="18"/>
          </w:rPr>
          <w:t>Weinheim</w:t>
        </w:r>
      </w:hyperlink>
      <w:r w:rsidR="000915D3" w:rsidRPr="005425EE">
        <w:rPr>
          <w:rFonts w:ascii="Palatino Linotype" w:hAnsi="Palatino Linotype"/>
          <w:sz w:val="18"/>
        </w:rPr>
        <w:t>, Germany</w:t>
      </w:r>
      <w:r w:rsidR="000915D3" w:rsidRPr="005425EE">
        <w:t>,</w:t>
      </w:r>
      <w:r w:rsidR="004D7376" w:rsidRPr="005425EE">
        <w:rPr>
          <w:rFonts w:ascii="Palatino Linotype" w:hAnsi="Palatino Linotype"/>
          <w:sz w:val="18"/>
        </w:rPr>
        <w:t xml:space="preserve"> 2013.</w:t>
      </w:r>
    </w:p>
    <w:p w14:paraId="54DB4F79" w14:textId="1FC7C370" w:rsidR="004D7376" w:rsidRPr="005425EE" w:rsidRDefault="004D7376" w:rsidP="005425EE">
      <w:pPr>
        <w:adjustRightInd w:val="0"/>
        <w:snapToGrid w:val="0"/>
        <w:spacing w:line="260" w:lineRule="atLeast"/>
        <w:ind w:left="425" w:hanging="425"/>
        <w:rPr>
          <w:rFonts w:ascii="Palatino Linotype" w:hAnsi="Palatino Linotype"/>
          <w:bCs/>
          <w:snapToGrid w:val="0"/>
          <w:sz w:val="20"/>
          <w:szCs w:val="22"/>
          <w:lang w:bidi="en-US"/>
        </w:rPr>
      </w:pPr>
    </w:p>
    <w:tbl>
      <w:tblPr>
        <w:tblStyle w:val="PlainTable4"/>
        <w:tblW w:w="8871" w:type="dxa"/>
        <w:jc w:val="center"/>
        <w:tblLook w:val="04A0" w:firstRow="1" w:lastRow="0" w:firstColumn="1" w:lastColumn="0" w:noHBand="0" w:noVBand="1"/>
      </w:tblPr>
      <w:tblGrid>
        <w:gridCol w:w="1722"/>
        <w:gridCol w:w="7149"/>
      </w:tblGrid>
      <w:tr w:rsidR="004D7376" w:rsidRPr="005425EE" w14:paraId="33F8480E" w14:textId="77777777" w:rsidTr="004D73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9C8227A" w14:textId="7A74C9D6" w:rsidR="004D7376" w:rsidRPr="005425EE" w:rsidRDefault="004D7376" w:rsidP="005425EE">
            <w:pPr>
              <w:adjustRightInd w:val="0"/>
              <w:snapToGrid w:val="0"/>
              <w:spacing w:before="240" w:line="260" w:lineRule="atLeast"/>
              <w:ind w:left="-85"/>
              <w:rPr>
                <w:rFonts w:ascii="Palatino Linotype" w:hAnsi="Palatino Linotype"/>
                <w:b w:val="0"/>
                <w:bCs w:val="0"/>
                <w:snapToGrid w:val="0"/>
                <w:sz w:val="18"/>
                <w:szCs w:val="22"/>
                <w:lang w:bidi="en-US"/>
              </w:rPr>
            </w:pPr>
            <w:r w:rsidRPr="005425EE">
              <w:rPr>
                <w:rFonts w:ascii="Palatino Linotype" w:hAnsi="Palatino Linotype"/>
                <w:sz w:val="18"/>
                <w:szCs w:val="22"/>
                <w:lang w:eastAsia="zh-CN"/>
              </w:rPr>
              <w:drawing>
                <wp:inline distT="0" distB="0" distL="0" distR="0" wp14:anchorId="6D700BB4" wp14:editId="65236CED">
                  <wp:extent cx="1000800" cy="360000"/>
                  <wp:effectExtent l="0" t="0" r="0" b="2540"/>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00800" cy="360000"/>
                          </a:xfrm>
                          <a:prstGeom prst="rect">
                            <a:avLst/>
                          </a:prstGeom>
                        </pic:spPr>
                      </pic:pic>
                    </a:graphicData>
                  </a:graphic>
                </wp:inline>
              </w:drawing>
            </w:r>
          </w:p>
        </w:tc>
        <w:tc>
          <w:tcPr>
            <w:tcW w:w="7149" w:type="dxa"/>
            <w:vAlign w:val="center"/>
          </w:tcPr>
          <w:p w14:paraId="6DDF8B84" w14:textId="1B16BC68" w:rsidR="004D7376" w:rsidRPr="005425EE" w:rsidRDefault="004D7376" w:rsidP="005425EE">
            <w:pPr>
              <w:adjustRightInd w:val="0"/>
              <w:snapToGrid w:val="0"/>
              <w:spacing w:before="240" w:line="260" w:lineRule="atLeast"/>
              <w:ind w:left="-85"/>
              <w:cnfStyle w:val="100000000000" w:firstRow="1" w:lastRow="0" w:firstColumn="0" w:lastColumn="0" w:oddVBand="0" w:evenVBand="0" w:oddHBand="0" w:evenHBand="0" w:firstRowFirstColumn="0" w:firstRowLastColumn="0" w:lastRowFirstColumn="0" w:lastRowLastColumn="0"/>
              <w:rPr>
                <w:rFonts w:ascii="Palatino Linotype" w:hAnsi="Palatino Linotype"/>
                <w:b w:val="0"/>
                <w:bCs w:val="0"/>
                <w:snapToGrid w:val="0"/>
                <w:sz w:val="18"/>
                <w:szCs w:val="22"/>
                <w:lang w:bidi="en-US"/>
              </w:rPr>
            </w:pPr>
            <w:r w:rsidRPr="005425EE">
              <w:rPr>
                <w:rFonts w:ascii="Palatino Linotype" w:hAnsi="Palatino Linotype"/>
                <w:b w:val="0"/>
                <w:bCs w:val="0"/>
                <w:snapToGrid w:val="0"/>
                <w:sz w:val="18"/>
                <w:szCs w:val="22"/>
                <w:lang w:bidi="en-US"/>
              </w:rPr>
              <w:t>© 2020 by the authors. Licensee MDPI, Basel, Switzerland. This article is an open access article distributed under the terms and conditions of the Creative Commons Attribution (CC BY) license (http://creativecommons.org/licenses/by/4.0/).</w:t>
            </w:r>
          </w:p>
        </w:tc>
      </w:tr>
    </w:tbl>
    <w:p w14:paraId="70DC4711" w14:textId="3559E60D" w:rsidR="006E36A3" w:rsidRPr="005425EE" w:rsidRDefault="006E36A3" w:rsidP="005425EE">
      <w:pPr>
        <w:adjustRightInd w:val="0"/>
        <w:snapToGrid w:val="0"/>
        <w:spacing w:line="260" w:lineRule="atLeast"/>
        <w:ind w:left="425" w:hanging="425"/>
        <w:rPr>
          <w:rFonts w:ascii="Palatino Linotype" w:hAnsi="Palatino Linotype"/>
          <w:bCs/>
          <w:snapToGrid w:val="0"/>
          <w:sz w:val="20"/>
          <w:szCs w:val="22"/>
          <w:lang w:bidi="en-US"/>
        </w:rPr>
      </w:pPr>
    </w:p>
    <w:sectPr w:rsidR="006E36A3" w:rsidRPr="005425EE" w:rsidSect="005425EE">
      <w:headerReference w:type="even" r:id="rId23"/>
      <w:headerReference w:type="default" r:id="rId24"/>
      <w:footerReference w:type="default" r:id="rId25"/>
      <w:headerReference w:type="first" r:id="rId26"/>
      <w:footerReference w:type="first" r:id="rId27"/>
      <w:type w:val="continuous"/>
      <w:pgSz w:w="11906" w:h="16838" w:code="9"/>
      <w:pgMar w:top="1417" w:right="1531" w:bottom="1077" w:left="1531" w:header="1020" w:footer="850" w:gutter="0"/>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CCBDE2" w14:textId="77777777" w:rsidR="00E4045A" w:rsidRDefault="00E4045A">
      <w:pPr>
        <w:spacing w:line="240" w:lineRule="auto"/>
      </w:pPr>
      <w:r>
        <w:separator/>
      </w:r>
    </w:p>
  </w:endnote>
  <w:endnote w:type="continuationSeparator" w:id="0">
    <w:p w14:paraId="3A2F9423" w14:textId="77777777" w:rsidR="00E4045A" w:rsidRDefault="00E404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9EACA8" w14:textId="77777777" w:rsidR="0051190E" w:rsidRPr="00164C5C" w:rsidRDefault="0051190E" w:rsidP="00AF7CE2">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3EA6A" w14:textId="29AA4AA1" w:rsidR="0051190E" w:rsidRPr="00106853" w:rsidRDefault="0051190E" w:rsidP="00AF7CE2">
    <w:pPr>
      <w:pStyle w:val="MDPIfooterfirstpage"/>
      <w:spacing w:line="240" w:lineRule="auto"/>
      <w:jc w:val="both"/>
    </w:pPr>
    <w:r>
      <w:rPr>
        <w:i/>
      </w:rPr>
      <w:t xml:space="preserve">Cancers </w:t>
    </w:r>
    <w:r w:rsidRPr="00F71A8C">
      <w:rPr>
        <w:b/>
      </w:rPr>
      <w:t>2019</w:t>
    </w:r>
    <w:r w:rsidRPr="00F71A8C">
      <w:t xml:space="preserve">, </w:t>
    </w:r>
    <w:r w:rsidRPr="00F71A8C">
      <w:rPr>
        <w:i/>
      </w:rPr>
      <w:t>11</w:t>
    </w:r>
    <w:r w:rsidRPr="00F71A8C">
      <w:t xml:space="preserve">, </w:t>
    </w:r>
    <w:r>
      <w:t>x; doi:</w:t>
    </w:r>
    <w:r w:rsidRPr="00106853">
      <w:tab/>
      <w:t>www.mdpi.com/journal/</w:t>
    </w:r>
    <w:r w:rsidRPr="00511F0B">
      <w:t>cancers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929ACF" w14:textId="77777777" w:rsidR="00E4045A" w:rsidRDefault="00E4045A">
      <w:pPr>
        <w:spacing w:line="240" w:lineRule="auto"/>
      </w:pPr>
      <w:r>
        <w:separator/>
      </w:r>
    </w:p>
  </w:footnote>
  <w:footnote w:type="continuationSeparator" w:id="0">
    <w:p w14:paraId="3F30A8FC" w14:textId="77777777" w:rsidR="00E4045A" w:rsidRDefault="00E4045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7066E0" w14:textId="77777777" w:rsidR="0051190E" w:rsidRDefault="0051190E" w:rsidP="00AF7CE2">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D0704F" w14:textId="04FDD9A2" w:rsidR="0051190E" w:rsidRPr="00836BB8" w:rsidRDefault="0051190E" w:rsidP="006D37E0">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sidRPr="00F71A8C">
      <w:rPr>
        <w:rFonts w:ascii="Palatino Linotype" w:hAnsi="Palatino Linotype"/>
        <w:b/>
        <w:sz w:val="16"/>
      </w:rPr>
      <w:t>2019</w:t>
    </w:r>
    <w:r w:rsidRPr="00F71A8C">
      <w:rPr>
        <w:rFonts w:ascii="Palatino Linotype" w:hAnsi="Palatino Linotype"/>
        <w:sz w:val="16"/>
      </w:rPr>
      <w:t xml:space="preserve">, </w:t>
    </w:r>
    <w:r w:rsidRPr="00F71A8C">
      <w:rPr>
        <w:rFonts w:ascii="Palatino Linotype" w:hAnsi="Palatino Linotype"/>
        <w:i/>
        <w:sz w:val="16"/>
      </w:rPr>
      <w:t>11</w:t>
    </w:r>
    <w:r>
      <w:rPr>
        <w:rFonts w:ascii="Palatino Linotype" w:hAnsi="Palatino Linotype"/>
        <w:sz w:val="16"/>
      </w:rPr>
      <w:t>, x</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5425EE">
      <w:rPr>
        <w:rFonts w:ascii="Palatino Linotype" w:hAnsi="Palatino Linotype"/>
        <w:noProof/>
        <w:sz w:val="16"/>
      </w:rPr>
      <w:t>5</w:t>
    </w:r>
    <w:r>
      <w:rPr>
        <w:rFonts w:ascii="Palatino Linotype" w:hAnsi="Palatino Linotype"/>
        <w:sz w:val="16"/>
      </w:rPr>
      <w:fldChar w:fldCharType="end"/>
    </w:r>
    <w:r>
      <w:rPr>
        <w:rFonts w:ascii="Palatino Linotype" w:hAnsi="Palatino Linotype"/>
        <w:sz w:val="16"/>
      </w:rPr>
      <w:t xml:space="preserve"> of </w:t>
    </w:r>
    <w:r w:rsidR="004363E0">
      <w:rPr>
        <w:rFonts w:ascii="Palatino Linotype" w:hAnsi="Palatino Linotype"/>
        <w:noProof/>
        <w:sz w:val="16"/>
      </w:rPr>
      <w:fldChar w:fldCharType="begin"/>
    </w:r>
    <w:r w:rsidR="004363E0">
      <w:rPr>
        <w:rFonts w:ascii="Palatino Linotype" w:hAnsi="Palatino Linotype"/>
        <w:noProof/>
        <w:sz w:val="16"/>
      </w:rPr>
      <w:instrText xml:space="preserve"> NUMPAGES   \* MERGEFORMAT </w:instrText>
    </w:r>
    <w:r w:rsidR="004363E0">
      <w:rPr>
        <w:rFonts w:ascii="Palatino Linotype" w:hAnsi="Palatino Linotype"/>
        <w:noProof/>
        <w:sz w:val="16"/>
      </w:rPr>
      <w:fldChar w:fldCharType="separate"/>
    </w:r>
    <w:r w:rsidR="005425EE">
      <w:rPr>
        <w:rFonts w:ascii="Palatino Linotype" w:hAnsi="Palatino Linotype"/>
        <w:noProof/>
        <w:sz w:val="16"/>
      </w:rPr>
      <w:t>10</w:t>
    </w:r>
    <w:r w:rsidR="004363E0">
      <w:rPr>
        <w:rFonts w:ascii="Palatino Linotype" w:hAnsi="Palatino Linotype"/>
        <w:noProof/>
        <w:sz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42EFE8" w14:textId="4C43307F" w:rsidR="0051190E" w:rsidRDefault="0051190E" w:rsidP="00AF7CE2">
    <w:pPr>
      <w:pStyle w:val="MDPIheaderjournallogo"/>
    </w:pPr>
    <w:r w:rsidRPr="00A04686">
      <w:rPr>
        <w:noProof/>
        <w:lang w:eastAsia="zh-CN"/>
      </w:rPr>
      <w:drawing>
        <wp:inline distT="0" distB="0" distL="0" distR="0" wp14:anchorId="6C43A1E7" wp14:editId="79A702B1">
          <wp:extent cx="1685925" cy="428625"/>
          <wp:effectExtent l="0" t="0" r="0" b="0"/>
          <wp:docPr id="4" name="Picture 3" descr="C:\Users\home\Desktop\logos\cancer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cancers-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5925" cy="428625"/>
                  </a:xfrm>
                  <a:prstGeom prst="rect">
                    <a:avLst/>
                  </a:prstGeom>
                  <a:noFill/>
                  <a:ln>
                    <a:noFill/>
                  </a:ln>
                </pic:spPr>
              </pic:pic>
            </a:graphicData>
          </a:graphic>
        </wp:inline>
      </w:drawing>
    </w:r>
    <w:r w:rsidR="0044525A">
      <w:rPr>
        <w:i w:val="0"/>
        <w:noProof/>
        <w:szCs w:val="16"/>
        <w:lang w:eastAsia="zh-CN"/>
      </w:rPr>
      <mc:AlternateContent>
        <mc:Choice Requires="wps">
          <w:drawing>
            <wp:anchor distT="45720" distB="45720" distL="114300" distR="114300" simplePos="0" relativeHeight="251657728" behindDoc="1" locked="0" layoutInCell="1" allowOverlap="1" wp14:anchorId="171F302C" wp14:editId="17E52182">
              <wp:simplePos x="0" y="0"/>
              <wp:positionH relativeFrom="page">
                <wp:posOffset>6029960</wp:posOffset>
              </wp:positionH>
              <wp:positionV relativeFrom="page">
                <wp:posOffset>647700</wp:posOffset>
              </wp:positionV>
              <wp:extent cx="543560"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560" cy="709295"/>
                      </a:xfrm>
                      <a:prstGeom prst="rect">
                        <a:avLst/>
                      </a:prstGeom>
                      <a:solidFill>
                        <a:srgbClr val="FFFFFF"/>
                      </a:solidFill>
                      <a:ln w="9525">
                        <a:noFill/>
                        <a:miter lim="800000"/>
                        <a:headEnd/>
                        <a:tailEnd/>
                      </a:ln>
                    </wps:spPr>
                    <wps:txbx>
                      <w:txbxContent>
                        <w:p w14:paraId="2287C2CE" w14:textId="77777777" w:rsidR="0051190E" w:rsidRDefault="0051190E" w:rsidP="00AF7CE2">
                          <w:pPr>
                            <w:pStyle w:val="MDPIheaderjournallogo"/>
                            <w:jc w:val="center"/>
                            <w:textboxTightWrap w:val="allLines"/>
                            <w:rPr>
                              <w:i w:val="0"/>
                              <w:szCs w:val="16"/>
                            </w:rPr>
                          </w:pPr>
                          <w:r w:rsidRPr="003A55A8">
                            <w:rPr>
                              <w:i w:val="0"/>
                              <w:noProof/>
                              <w:szCs w:val="16"/>
                              <w:lang w:eastAsia="zh-CN"/>
                            </w:rPr>
                            <w:drawing>
                              <wp:inline distT="0" distB="0" distL="0" distR="0" wp14:anchorId="5AC0C8C6" wp14:editId="30E34632">
                                <wp:extent cx="542925" cy="352425"/>
                                <wp:effectExtent l="0" t="0" r="0" b="0"/>
                                <wp:docPr id="5"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1F302C" id="_x0000_t202" coordsize="21600,21600" o:spt="202" path="m,l,21600r21600,l21600,xe">
              <v:stroke joinstyle="miter"/>
              <v:path gradientshapeok="t" o:connecttype="rect"/>
            </v:shapetype>
            <v:shape id="Text Box 2" o:spid="_x0000_s1026" type="#_x0000_t202" style="position:absolute;left:0;text-align:left;margin-left:474.8pt;margin-top:51pt;width:42.8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" stroked="f">
              <v:textbox inset="0,0,0,0">
                <w:txbxContent>
                  <w:p w14:paraId="2287C2CE" w14:textId="77777777" w:rsidR="0051190E" w:rsidRDefault="0051190E" w:rsidP="00AF7CE2">
                    <w:pPr>
                      <w:pStyle w:val="MDPIheaderjournallogo"/>
                      <w:jc w:val="center"/>
                      <w:textboxTightWrap w:val="allLines"/>
                      <w:rPr>
                        <w:i w:val="0"/>
                        <w:szCs w:val="16"/>
                      </w:rPr>
                    </w:pPr>
                    <w:r w:rsidRPr="003A55A8">
                      <w:rPr>
                        <w:i w:val="0"/>
                        <w:noProof/>
                        <w:szCs w:val="16"/>
                        <w:lang w:eastAsia="zh-CN"/>
                      </w:rPr>
                      <w:drawing>
                        <wp:inline distT="0" distB="0" distL="0" distR="0" wp14:anchorId="5AC0C8C6" wp14:editId="30E34632">
                          <wp:extent cx="542925" cy="352425"/>
                          <wp:effectExtent l="0" t="0" r="0" b="0"/>
                          <wp:docPr id="5"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nsid w:val="7E752A8F"/>
    <w:multiLevelType w:val="hybridMultilevel"/>
    <w:tmpl w:val="E6FA9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 w:numId="5">
    <w:abstractNumId w:val="1"/>
  </w:num>
  <w:num w:numId="6">
    <w:abstractNumId w:val="2"/>
  </w:num>
  <w:num w:numId="7">
    <w:abstractNumId w:val="0"/>
  </w:num>
  <w:num w:numId="8">
    <w:abstractNumId w:val="1"/>
  </w:num>
  <w:num w:numId="9">
    <w:abstractNumId w:val="2"/>
  </w:num>
  <w:num w:numId="10">
    <w:abstractNumId w:val="0"/>
  </w:num>
  <w:num w:numId="11">
    <w:abstractNumId w:val="1"/>
  </w:num>
  <w:num w:numId="12">
    <w:abstractNumId w:val="2"/>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ttachedTemplate r:id="rId1"/>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5301"/>
    <w:rsid w:val="00011D97"/>
    <w:rsid w:val="0001291F"/>
    <w:rsid w:val="00016CF2"/>
    <w:rsid w:val="00031D9D"/>
    <w:rsid w:val="000341D4"/>
    <w:rsid w:val="00046BB3"/>
    <w:rsid w:val="000618E3"/>
    <w:rsid w:val="000647C4"/>
    <w:rsid w:val="0006638E"/>
    <w:rsid w:val="000915D3"/>
    <w:rsid w:val="00092820"/>
    <w:rsid w:val="000A6F47"/>
    <w:rsid w:val="000C4B7B"/>
    <w:rsid w:val="000D4AE8"/>
    <w:rsid w:val="000E22ED"/>
    <w:rsid w:val="000F0E63"/>
    <w:rsid w:val="00106853"/>
    <w:rsid w:val="00111A25"/>
    <w:rsid w:val="00126B3B"/>
    <w:rsid w:val="00126C03"/>
    <w:rsid w:val="0013187F"/>
    <w:rsid w:val="00135154"/>
    <w:rsid w:val="00164951"/>
    <w:rsid w:val="00166EE8"/>
    <w:rsid w:val="00186691"/>
    <w:rsid w:val="001971B2"/>
    <w:rsid w:val="001A306D"/>
    <w:rsid w:val="001B645A"/>
    <w:rsid w:val="001D7446"/>
    <w:rsid w:val="001E2AEB"/>
    <w:rsid w:val="002026A3"/>
    <w:rsid w:val="00207DF7"/>
    <w:rsid w:val="00245A03"/>
    <w:rsid w:val="002504E3"/>
    <w:rsid w:val="00255301"/>
    <w:rsid w:val="00256437"/>
    <w:rsid w:val="00261A3C"/>
    <w:rsid w:val="00272F25"/>
    <w:rsid w:val="00290B5E"/>
    <w:rsid w:val="002A0D6E"/>
    <w:rsid w:val="002A2EA4"/>
    <w:rsid w:val="002B5823"/>
    <w:rsid w:val="002C5D30"/>
    <w:rsid w:val="002F1C7A"/>
    <w:rsid w:val="002F3CC6"/>
    <w:rsid w:val="00302740"/>
    <w:rsid w:val="003030B4"/>
    <w:rsid w:val="003074BB"/>
    <w:rsid w:val="00311AA6"/>
    <w:rsid w:val="00311D9C"/>
    <w:rsid w:val="00325454"/>
    <w:rsid w:val="00325984"/>
    <w:rsid w:val="00326141"/>
    <w:rsid w:val="003271CA"/>
    <w:rsid w:val="003317C2"/>
    <w:rsid w:val="0034587B"/>
    <w:rsid w:val="0034667E"/>
    <w:rsid w:val="00362152"/>
    <w:rsid w:val="00394E80"/>
    <w:rsid w:val="003A145D"/>
    <w:rsid w:val="003A55A8"/>
    <w:rsid w:val="003E1731"/>
    <w:rsid w:val="00401D30"/>
    <w:rsid w:val="004363E0"/>
    <w:rsid w:val="0044525A"/>
    <w:rsid w:val="0044756D"/>
    <w:rsid w:val="00456ACF"/>
    <w:rsid w:val="004807A8"/>
    <w:rsid w:val="00481D81"/>
    <w:rsid w:val="0048657C"/>
    <w:rsid w:val="004C14C9"/>
    <w:rsid w:val="004C3230"/>
    <w:rsid w:val="004D3593"/>
    <w:rsid w:val="004D7376"/>
    <w:rsid w:val="004E0105"/>
    <w:rsid w:val="004F0BEB"/>
    <w:rsid w:val="005025A2"/>
    <w:rsid w:val="00507E27"/>
    <w:rsid w:val="0051190E"/>
    <w:rsid w:val="00512765"/>
    <w:rsid w:val="00512985"/>
    <w:rsid w:val="00513C95"/>
    <w:rsid w:val="00515937"/>
    <w:rsid w:val="00527E0B"/>
    <w:rsid w:val="00534C4A"/>
    <w:rsid w:val="00535D2C"/>
    <w:rsid w:val="005425B6"/>
    <w:rsid w:val="005425EE"/>
    <w:rsid w:val="005437E6"/>
    <w:rsid w:val="0055510A"/>
    <w:rsid w:val="0056552E"/>
    <w:rsid w:val="00565C66"/>
    <w:rsid w:val="005802B6"/>
    <w:rsid w:val="00583760"/>
    <w:rsid w:val="00590B95"/>
    <w:rsid w:val="00596A63"/>
    <w:rsid w:val="005A0BED"/>
    <w:rsid w:val="005A46A3"/>
    <w:rsid w:val="005A778D"/>
    <w:rsid w:val="005C2A3E"/>
    <w:rsid w:val="005D43B4"/>
    <w:rsid w:val="005D6C93"/>
    <w:rsid w:val="00611407"/>
    <w:rsid w:val="00627D4F"/>
    <w:rsid w:val="0063570B"/>
    <w:rsid w:val="00676FEB"/>
    <w:rsid w:val="006837C3"/>
    <w:rsid w:val="00686E61"/>
    <w:rsid w:val="0069069F"/>
    <w:rsid w:val="00692393"/>
    <w:rsid w:val="0069273C"/>
    <w:rsid w:val="006A08FB"/>
    <w:rsid w:val="006D37E0"/>
    <w:rsid w:val="006D5EC2"/>
    <w:rsid w:val="006E36A3"/>
    <w:rsid w:val="006F17D1"/>
    <w:rsid w:val="006F4FBF"/>
    <w:rsid w:val="006F7149"/>
    <w:rsid w:val="007114FF"/>
    <w:rsid w:val="00712D24"/>
    <w:rsid w:val="007346D0"/>
    <w:rsid w:val="00761D3E"/>
    <w:rsid w:val="00782CB5"/>
    <w:rsid w:val="00787025"/>
    <w:rsid w:val="007A0026"/>
    <w:rsid w:val="007D1F60"/>
    <w:rsid w:val="007E0E83"/>
    <w:rsid w:val="007E5412"/>
    <w:rsid w:val="007F092B"/>
    <w:rsid w:val="00807A2E"/>
    <w:rsid w:val="00817FC9"/>
    <w:rsid w:val="00831BC5"/>
    <w:rsid w:val="00832809"/>
    <w:rsid w:val="008343CD"/>
    <w:rsid w:val="00837FB6"/>
    <w:rsid w:val="00843CE2"/>
    <w:rsid w:val="00851EBD"/>
    <w:rsid w:val="00854D24"/>
    <w:rsid w:val="00863EE6"/>
    <w:rsid w:val="00866517"/>
    <w:rsid w:val="00874B5B"/>
    <w:rsid w:val="008B0E4D"/>
    <w:rsid w:val="008B5374"/>
    <w:rsid w:val="008D09DD"/>
    <w:rsid w:val="008D7D21"/>
    <w:rsid w:val="008F4843"/>
    <w:rsid w:val="009028B3"/>
    <w:rsid w:val="00905A2E"/>
    <w:rsid w:val="00920293"/>
    <w:rsid w:val="00925B94"/>
    <w:rsid w:val="00932F49"/>
    <w:rsid w:val="009400E5"/>
    <w:rsid w:val="00955150"/>
    <w:rsid w:val="00961383"/>
    <w:rsid w:val="00963346"/>
    <w:rsid w:val="00964FB2"/>
    <w:rsid w:val="00972F07"/>
    <w:rsid w:val="00974BC8"/>
    <w:rsid w:val="00981828"/>
    <w:rsid w:val="00983CD6"/>
    <w:rsid w:val="009928EB"/>
    <w:rsid w:val="009937B6"/>
    <w:rsid w:val="009A7C8B"/>
    <w:rsid w:val="009B3C76"/>
    <w:rsid w:val="009B7135"/>
    <w:rsid w:val="009D4550"/>
    <w:rsid w:val="009D74AE"/>
    <w:rsid w:val="009E71AE"/>
    <w:rsid w:val="009F70E6"/>
    <w:rsid w:val="00A06051"/>
    <w:rsid w:val="00A35C7B"/>
    <w:rsid w:val="00A42934"/>
    <w:rsid w:val="00A47F9F"/>
    <w:rsid w:val="00A53B15"/>
    <w:rsid w:val="00A70EAB"/>
    <w:rsid w:val="00A975D5"/>
    <w:rsid w:val="00AB39C9"/>
    <w:rsid w:val="00AC2C4A"/>
    <w:rsid w:val="00AD5C72"/>
    <w:rsid w:val="00AD6575"/>
    <w:rsid w:val="00AE52E3"/>
    <w:rsid w:val="00AF0EF5"/>
    <w:rsid w:val="00AF1AB4"/>
    <w:rsid w:val="00AF7CE2"/>
    <w:rsid w:val="00B005DB"/>
    <w:rsid w:val="00B03B6D"/>
    <w:rsid w:val="00B04306"/>
    <w:rsid w:val="00B061B6"/>
    <w:rsid w:val="00B16352"/>
    <w:rsid w:val="00B16E43"/>
    <w:rsid w:val="00B472BE"/>
    <w:rsid w:val="00B730DF"/>
    <w:rsid w:val="00B74A9D"/>
    <w:rsid w:val="00B874CF"/>
    <w:rsid w:val="00B904C6"/>
    <w:rsid w:val="00BA0382"/>
    <w:rsid w:val="00BA03CD"/>
    <w:rsid w:val="00BB5186"/>
    <w:rsid w:val="00BC3CAC"/>
    <w:rsid w:val="00BE2483"/>
    <w:rsid w:val="00BE3513"/>
    <w:rsid w:val="00C14CAC"/>
    <w:rsid w:val="00C24EFE"/>
    <w:rsid w:val="00C34630"/>
    <w:rsid w:val="00C44C10"/>
    <w:rsid w:val="00C46C63"/>
    <w:rsid w:val="00C6507A"/>
    <w:rsid w:val="00C862EE"/>
    <w:rsid w:val="00CB5C68"/>
    <w:rsid w:val="00CB5F20"/>
    <w:rsid w:val="00CD35F0"/>
    <w:rsid w:val="00CD3A0B"/>
    <w:rsid w:val="00CD4EB1"/>
    <w:rsid w:val="00CE326A"/>
    <w:rsid w:val="00CE51E6"/>
    <w:rsid w:val="00CF77F5"/>
    <w:rsid w:val="00D109C8"/>
    <w:rsid w:val="00D12325"/>
    <w:rsid w:val="00D26661"/>
    <w:rsid w:val="00D31071"/>
    <w:rsid w:val="00D3508E"/>
    <w:rsid w:val="00D35BCC"/>
    <w:rsid w:val="00D3772D"/>
    <w:rsid w:val="00D47808"/>
    <w:rsid w:val="00D52E07"/>
    <w:rsid w:val="00D67A84"/>
    <w:rsid w:val="00D81694"/>
    <w:rsid w:val="00DA3E2A"/>
    <w:rsid w:val="00DA4414"/>
    <w:rsid w:val="00DA6542"/>
    <w:rsid w:val="00DB56F1"/>
    <w:rsid w:val="00DD54B5"/>
    <w:rsid w:val="00DE22E5"/>
    <w:rsid w:val="00DE3283"/>
    <w:rsid w:val="00DF14A2"/>
    <w:rsid w:val="00E103C1"/>
    <w:rsid w:val="00E13705"/>
    <w:rsid w:val="00E317F8"/>
    <w:rsid w:val="00E4045A"/>
    <w:rsid w:val="00E42974"/>
    <w:rsid w:val="00E521BD"/>
    <w:rsid w:val="00E73B4D"/>
    <w:rsid w:val="00E932C5"/>
    <w:rsid w:val="00EA2538"/>
    <w:rsid w:val="00EB70DC"/>
    <w:rsid w:val="00EC7340"/>
    <w:rsid w:val="00ED2E30"/>
    <w:rsid w:val="00EE1C26"/>
    <w:rsid w:val="00EE42AF"/>
    <w:rsid w:val="00EE4861"/>
    <w:rsid w:val="00F22713"/>
    <w:rsid w:val="00F404E2"/>
    <w:rsid w:val="00F5117F"/>
    <w:rsid w:val="00F528E5"/>
    <w:rsid w:val="00F5743B"/>
    <w:rsid w:val="00F71A8C"/>
    <w:rsid w:val="00F933E7"/>
    <w:rsid w:val="00F9775E"/>
    <w:rsid w:val="00FA40D6"/>
    <w:rsid w:val="00FB2D4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3C5E8"/>
  <w15:docId w15:val="{74B74CB5-B095-425B-9DDA-0E0F70B54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55A8"/>
    <w:pPr>
      <w:spacing w:line="340" w:lineRule="atLeast"/>
      <w:jc w:val="both"/>
    </w:pPr>
    <w:rPr>
      <w:rFonts w:ascii="Times New Roman" w:eastAsia="Times New Roman" w:hAnsi="Times New Roman"/>
      <w:color w:val="000000"/>
      <w:sz w:val="24"/>
      <w:lang w:val="en-US" w:eastAsia="de-DE"/>
    </w:rPr>
  </w:style>
  <w:style w:type="paragraph" w:styleId="Heading1">
    <w:name w:val="heading 1"/>
    <w:basedOn w:val="Normal"/>
    <w:link w:val="Heading1Char"/>
    <w:uiPriority w:val="9"/>
    <w:qFormat/>
    <w:rsid w:val="00207DF7"/>
    <w:pPr>
      <w:spacing w:before="100" w:beforeAutospacing="1" w:after="100" w:afterAutospacing="1" w:line="240" w:lineRule="auto"/>
      <w:jc w:val="left"/>
      <w:outlineLvl w:val="0"/>
    </w:pPr>
    <w:rPr>
      <w:b/>
      <w:bCs/>
      <w:color w:val="auto"/>
      <w:kern w:val="36"/>
      <w:sz w:val="48"/>
      <w:szCs w:val="48"/>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MDPI12title"/>
    <w:qFormat/>
    <w:rsid w:val="005425EE"/>
    <w:pPr>
      <w:adjustRightInd w:val="0"/>
      <w:snapToGrid w:val="0"/>
      <w:spacing w:before="240"/>
    </w:pPr>
    <w:rPr>
      <w:rFonts w:ascii="Palatino Linotype" w:eastAsia="Times New Roman" w:hAnsi="Palatino Linotype"/>
      <w:i/>
      <w:snapToGrid w:val="0"/>
      <w:color w:val="000000"/>
      <w:szCs w:val="22"/>
      <w:lang w:val="en-US" w:eastAsia="de-DE" w:bidi="en-US"/>
    </w:rPr>
  </w:style>
  <w:style w:type="paragraph" w:customStyle="1" w:styleId="MDPI12title">
    <w:name w:val="MDPI_1.2_title"/>
    <w:next w:val="MDPI13authornames"/>
    <w:qFormat/>
    <w:rsid w:val="005425EE"/>
    <w:pPr>
      <w:adjustRightInd w:val="0"/>
      <w:snapToGrid w:val="0"/>
      <w:spacing w:after="240" w:line="240" w:lineRule="atLeas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next w:val="MDPI14history"/>
    <w:qFormat/>
    <w:rsid w:val="005425EE"/>
    <w:pPr>
      <w:adjustRightInd w:val="0"/>
      <w:snapToGrid w:val="0"/>
      <w:spacing w:after="120" w:line="260" w:lineRule="atLeast"/>
    </w:pPr>
    <w:rPr>
      <w:rFonts w:ascii="Palatino Linotype" w:eastAsia="Times New Roman" w:hAnsi="Palatino Linotype"/>
      <w:b/>
      <w:color w:val="000000"/>
      <w:szCs w:val="22"/>
      <w:lang w:val="en-US" w:eastAsia="de-DE" w:bidi="en-US"/>
    </w:rPr>
  </w:style>
  <w:style w:type="paragraph" w:customStyle="1" w:styleId="MDPI14history">
    <w:name w:val="MDPI_1.4_history"/>
    <w:basedOn w:val="MDPI62Acknowledgments"/>
    <w:next w:val="MDPI15academiceditor"/>
    <w:qFormat/>
    <w:rsid w:val="005425EE"/>
    <w:pPr>
      <w:ind w:left="113"/>
      <w:jc w:val="left"/>
    </w:pPr>
    <w:rPr>
      <w:snapToGrid/>
    </w:rPr>
  </w:style>
  <w:style w:type="paragraph" w:customStyle="1" w:styleId="MDPI16affiliation">
    <w:name w:val="MDPI_1.6_affiliation"/>
    <w:qFormat/>
    <w:rsid w:val="005425EE"/>
    <w:pPr>
      <w:adjustRightInd w:val="0"/>
      <w:snapToGrid w:val="0"/>
      <w:spacing w:line="260" w:lineRule="atLeast"/>
      <w:ind w:left="311" w:hanging="198"/>
    </w:pPr>
    <w:rPr>
      <w:rFonts w:ascii="Palatino Linotype" w:eastAsia="Times New Roman" w:hAnsi="Palatino Linotype"/>
      <w:color w:val="000000"/>
      <w:sz w:val="18"/>
      <w:szCs w:val="18"/>
      <w:lang w:val="en-US" w:eastAsia="de-DE" w:bidi="en-US"/>
    </w:rPr>
  </w:style>
  <w:style w:type="paragraph" w:customStyle="1" w:styleId="MDPI17abstract">
    <w:name w:val="MDPI_1.7_abstract"/>
    <w:next w:val="Normal"/>
    <w:qFormat/>
    <w:rsid w:val="005425EE"/>
    <w:pPr>
      <w:adjustRightInd w:val="0"/>
      <w:snapToGrid w:val="0"/>
      <w:spacing w:before="240" w:line="260" w:lineRule="atLeast"/>
      <w:ind w:left="113"/>
      <w:jc w:val="both"/>
    </w:pPr>
    <w:rPr>
      <w:rFonts w:ascii="Palatino Linotype" w:eastAsia="Times New Roman" w:hAnsi="Palatino Linotype"/>
      <w:color w:val="000000"/>
      <w:szCs w:val="22"/>
      <w:lang w:val="en-US" w:eastAsia="de-DE" w:bidi="en-US"/>
    </w:rPr>
  </w:style>
  <w:style w:type="paragraph" w:customStyle="1" w:styleId="MDPI18keywords">
    <w:name w:val="MDPI_1.8_keywords"/>
    <w:next w:val="MDPI19classification"/>
    <w:qFormat/>
    <w:rsid w:val="005425EE"/>
    <w:pPr>
      <w:adjustRightInd w:val="0"/>
      <w:snapToGrid w:val="0"/>
      <w:spacing w:before="240" w:line="260" w:lineRule="atLeast"/>
      <w:ind w:left="113"/>
      <w:jc w:val="both"/>
    </w:pPr>
    <w:rPr>
      <w:rFonts w:ascii="Palatino Linotype" w:eastAsia="Times New Roman" w:hAnsi="Palatino Linotype"/>
      <w:snapToGrid w:val="0"/>
      <w:color w:val="000000"/>
      <w:szCs w:val="22"/>
      <w:lang w:val="en-US" w:eastAsia="de-DE" w:bidi="en-US"/>
    </w:rPr>
  </w:style>
  <w:style w:type="paragraph" w:customStyle="1" w:styleId="MDPI19line">
    <w:name w:val="MDPI_1.9_line"/>
    <w:qFormat/>
    <w:rsid w:val="005425EE"/>
    <w:pPr>
      <w:pBdr>
        <w:bottom w:val="single" w:sz="6" w:space="1" w:color="auto"/>
      </w:pBdr>
      <w:spacing w:line="260" w:lineRule="atLeast"/>
      <w:jc w:val="both"/>
    </w:pPr>
    <w:rPr>
      <w:rFonts w:ascii="Palatino Linotype" w:eastAsia="Times New Roman" w:hAnsi="Palatino Linotype" w:cstheme="minorBidi"/>
      <w:color w:val="000000"/>
      <w:szCs w:val="24"/>
      <w:lang w:val="en-US" w:eastAsia="de-DE" w:bidi="en-US"/>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3A55A8"/>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3A55A8"/>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3A55A8"/>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3A55A8"/>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3A55A8"/>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5425EE"/>
    <w:pPr>
      <w:adjustRightInd w:val="0"/>
      <w:snapToGrid w:val="0"/>
      <w:spacing w:line="260" w:lineRule="atLeast"/>
      <w:jc w:val="both"/>
    </w:pPr>
    <w:rPr>
      <w:rFonts w:ascii="Palatino Linotype" w:eastAsia="Times New Roman" w:hAnsi="Palatino Linotype"/>
      <w:i/>
      <w:color w:val="000000"/>
      <w:sz w:val="24"/>
      <w:szCs w:val="22"/>
      <w:lang w:val="en-US" w:eastAsia="de-CH"/>
    </w:rPr>
  </w:style>
  <w:style w:type="paragraph" w:customStyle="1" w:styleId="MDPI32textnoindent">
    <w:name w:val="MDPI_3.2_text_no_indent"/>
    <w:qFormat/>
    <w:rsid w:val="005425EE"/>
    <w:pPr>
      <w:adjustRightInd w:val="0"/>
      <w:snapToGrid w:val="0"/>
      <w:spacing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3textspaceafter">
    <w:name w:val="MDPI_3.3_text_space_after"/>
    <w:qFormat/>
    <w:rsid w:val="005425EE"/>
    <w:pPr>
      <w:spacing w:after="240"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4textspacebefore">
    <w:name w:val="MDPI_3.4_text_space_before"/>
    <w:qFormat/>
    <w:rsid w:val="005425EE"/>
    <w:pPr>
      <w:spacing w:before="240"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5textbeforelist">
    <w:name w:val="MDPI_3.5_text_before_list"/>
    <w:qFormat/>
    <w:rsid w:val="005425EE"/>
    <w:pPr>
      <w:spacing w:after="120"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6textafterlist">
    <w:name w:val="MDPI_3.6_text_after_list"/>
    <w:qFormat/>
    <w:rsid w:val="005425EE"/>
    <w:pPr>
      <w:spacing w:before="120"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7itemize">
    <w:name w:val="MDPI_3.7_itemize"/>
    <w:qFormat/>
    <w:rsid w:val="005425EE"/>
    <w:pPr>
      <w:numPr>
        <w:numId w:val="11"/>
      </w:numPr>
      <w:spacing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8bullet">
    <w:name w:val="MDPI_3.8_bullet"/>
    <w:qFormat/>
    <w:rsid w:val="005425EE"/>
    <w:pPr>
      <w:numPr>
        <w:numId w:val="12"/>
      </w:numPr>
      <w:adjustRightInd w:val="0"/>
      <w:snapToGrid w:val="0"/>
      <w:spacing w:line="260" w:lineRule="atLeast"/>
      <w:jc w:val="both"/>
    </w:pPr>
    <w:rPr>
      <w:rFonts w:ascii="Palatino Linotype" w:eastAsia="Times New Roman" w:hAnsi="Palatino Linotype"/>
      <w:snapToGrid w:val="0"/>
      <w:color w:val="000000"/>
      <w:szCs w:val="22"/>
      <w:lang w:val="en-US" w:eastAsia="de-DE" w:bidi="en-US"/>
    </w:rPr>
  </w:style>
  <w:style w:type="paragraph" w:customStyle="1" w:styleId="MDPI39equation">
    <w:name w:val="MDPI_3.9_equation"/>
    <w:qFormat/>
    <w:rsid w:val="005425EE"/>
    <w:pPr>
      <w:adjustRightInd w:val="0"/>
      <w:snapToGrid w:val="0"/>
      <w:spacing w:before="120" w:after="120" w:line="260" w:lineRule="atLeast"/>
      <w:ind w:left="709"/>
      <w:jc w:val="center"/>
    </w:pPr>
    <w:rPr>
      <w:rFonts w:ascii="Palatino Linotype" w:eastAsia="Times New Roman" w:hAnsi="Palatino Linotype"/>
      <w:snapToGrid w:val="0"/>
      <w:color w:val="000000"/>
      <w:szCs w:val="22"/>
      <w:lang w:val="en-US" w:eastAsia="de-DE" w:bidi="en-US"/>
    </w:rPr>
  </w:style>
  <w:style w:type="paragraph" w:customStyle="1" w:styleId="MDPI3aequationnumber">
    <w:name w:val="MDPI_3.a_equation_number"/>
    <w:qFormat/>
    <w:rsid w:val="005425EE"/>
    <w:pPr>
      <w:spacing w:before="120" w:after="120"/>
      <w:jc w:val="right"/>
    </w:pPr>
    <w:rPr>
      <w:rFonts w:ascii="Palatino Linotype" w:eastAsia="Times New Roman" w:hAnsi="Palatino Linotype"/>
      <w:snapToGrid w:val="0"/>
      <w:color w:val="000000"/>
      <w:szCs w:val="22"/>
      <w:lang w:val="en-US" w:eastAsia="de-DE" w:bidi="en-US"/>
    </w:rPr>
  </w:style>
  <w:style w:type="paragraph" w:customStyle="1" w:styleId="MDPI62Acknowledgments">
    <w:name w:val="MDPI_6.2_Acknowledgments"/>
    <w:qFormat/>
    <w:rsid w:val="005425EE"/>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qFormat/>
    <w:rsid w:val="005425EE"/>
    <w:pPr>
      <w:adjustRightInd w:val="0"/>
      <w:snapToGrid w:val="0"/>
      <w:spacing w:before="240" w:after="120" w:line="260" w:lineRule="atLeast"/>
      <w:ind w:left="425" w:right="425"/>
      <w:jc w:val="both"/>
    </w:pPr>
    <w:rPr>
      <w:rFonts w:ascii="Palatino Linotype" w:eastAsia="Times New Roman" w:hAnsi="Palatino Linotype" w:cstheme="minorBidi"/>
      <w:color w:val="000000"/>
      <w:sz w:val="18"/>
      <w:szCs w:val="22"/>
      <w:lang w:val="en-US" w:eastAsia="de-DE" w:bidi="en-US"/>
    </w:rPr>
  </w:style>
  <w:style w:type="paragraph" w:customStyle="1" w:styleId="MDPI42tablebody">
    <w:name w:val="MDPI_4.2_table_body"/>
    <w:qFormat/>
    <w:rsid w:val="006F7149"/>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next w:val="MDPI31text"/>
    <w:qFormat/>
    <w:rsid w:val="005425EE"/>
    <w:pPr>
      <w:adjustRightInd w:val="0"/>
      <w:snapToGrid w:val="0"/>
      <w:spacing w:after="240" w:line="260" w:lineRule="atLeast"/>
      <w:jc w:val="both"/>
    </w:pPr>
    <w:rPr>
      <w:rFonts w:ascii="Palatino Linotype" w:eastAsia="Times New Roman" w:hAnsi="Palatino Linotype" w:cstheme="minorBidi"/>
      <w:color w:val="000000"/>
      <w:sz w:val="18"/>
      <w:szCs w:val="22"/>
      <w:lang w:val="en-US" w:eastAsia="de-DE" w:bidi="en-US"/>
    </w:rPr>
  </w:style>
  <w:style w:type="paragraph" w:customStyle="1" w:styleId="MDPI51figurecaption">
    <w:name w:val="MDPI_5.1_figure_caption"/>
    <w:qFormat/>
    <w:rsid w:val="005425EE"/>
    <w:pPr>
      <w:adjustRightInd w:val="0"/>
      <w:snapToGrid w:val="0"/>
      <w:spacing w:before="120" w:after="240" w:line="260" w:lineRule="atLeast"/>
      <w:ind w:left="425" w:right="425"/>
      <w:jc w:val="both"/>
    </w:pPr>
    <w:rPr>
      <w:rFonts w:ascii="Palatino Linotype" w:eastAsia="Times New Roman" w:hAnsi="Palatino Linotype"/>
      <w:color w:val="000000"/>
      <w:sz w:val="18"/>
      <w:lang w:val="en-US" w:eastAsia="de-DE" w:bidi="en-US"/>
    </w:rPr>
  </w:style>
  <w:style w:type="paragraph" w:customStyle="1" w:styleId="MDPI52figure">
    <w:name w:val="MDPI_5.2_figure"/>
    <w:qFormat/>
    <w:rsid w:val="005425EE"/>
    <w:pPr>
      <w:adjustRightInd w:val="0"/>
      <w:snapToGrid w:val="0"/>
      <w:spacing w:before="240" w:after="120" w:line="260" w:lineRule="atLeast"/>
      <w:jc w:val="center"/>
    </w:pPr>
    <w:rPr>
      <w:rFonts w:ascii="Palatino Linotype" w:eastAsia="Times New Roman" w:hAnsi="Palatino Linotype"/>
      <w:snapToGrid w:val="0"/>
      <w:color w:val="000000"/>
      <w:lang w:val="en-US" w:eastAsia="de-DE" w:bidi="en-US"/>
    </w:rPr>
  </w:style>
  <w:style w:type="paragraph" w:customStyle="1" w:styleId="MDPI61Supplementary">
    <w:name w:val="MDPI_6.1_Supplementary"/>
    <w:qFormat/>
    <w:rsid w:val="005425EE"/>
    <w:pPr>
      <w:spacing w:before="240" w:line="260" w:lineRule="atLeast"/>
      <w:jc w:val="both"/>
    </w:pPr>
    <w:rPr>
      <w:rFonts w:ascii="Palatino Linotype" w:eastAsia="Times New Roman" w:hAnsi="Palatino Linotype"/>
      <w:snapToGrid w:val="0"/>
      <w:color w:val="000000"/>
      <w:sz w:val="18"/>
      <w:lang w:val="en-US" w:eastAsia="en-US" w:bidi="en-US"/>
    </w:rPr>
  </w:style>
  <w:style w:type="paragraph" w:customStyle="1" w:styleId="MDPI63AuthorContributions">
    <w:name w:val="MDPI_6.3_AuthorContributions"/>
    <w:qFormat/>
    <w:rsid w:val="005425EE"/>
    <w:pPr>
      <w:spacing w:line="260" w:lineRule="atLeast"/>
      <w:jc w:val="both"/>
    </w:pPr>
    <w:rPr>
      <w:rFonts w:ascii="Palatino Linotype" w:hAnsi="Palatino Linotype"/>
      <w:snapToGrid w:val="0"/>
      <w:sz w:val="18"/>
      <w:lang w:val="en-US" w:eastAsia="en-US" w:bidi="en-US"/>
    </w:rPr>
  </w:style>
  <w:style w:type="paragraph" w:customStyle="1" w:styleId="MDPI64CoI">
    <w:name w:val="MDPI_6.4_CoI"/>
    <w:qFormat/>
    <w:rsid w:val="005425EE"/>
    <w:pPr>
      <w:adjustRightInd w:val="0"/>
      <w:snapToGrid w:val="0"/>
      <w:spacing w:before="120" w:after="120" w:line="260" w:lineRule="atLeast"/>
      <w:jc w:val="both"/>
    </w:pPr>
    <w:rPr>
      <w:rFonts w:ascii="Palatino Linotype" w:eastAsia="Times New Roman" w:hAnsi="Palatino Linotype"/>
      <w:snapToGrid w:val="0"/>
      <w:color w:val="000000"/>
      <w:sz w:val="18"/>
      <w:lang w:val="en-US" w:eastAsia="de-DE" w:bidi="en-US"/>
    </w:rPr>
  </w:style>
  <w:style w:type="paragraph" w:customStyle="1" w:styleId="MDPI81theorem">
    <w:name w:val="MDPI_8.1_theorem"/>
    <w:qFormat/>
    <w:rsid w:val="005425EE"/>
    <w:pPr>
      <w:spacing w:line="260" w:lineRule="atLeast"/>
      <w:jc w:val="both"/>
    </w:pPr>
    <w:rPr>
      <w:rFonts w:ascii="Palatino Linotype" w:eastAsia="Times New Roman" w:hAnsi="Palatino Linotype"/>
      <w:i/>
      <w:snapToGrid w:val="0"/>
      <w:color w:val="000000"/>
      <w:szCs w:val="22"/>
      <w:lang w:val="en-US" w:eastAsia="de-DE" w:bidi="en-US"/>
    </w:rPr>
  </w:style>
  <w:style w:type="paragraph" w:customStyle="1" w:styleId="MDPI82proof">
    <w:name w:val="MDPI_8.2_proof"/>
    <w:qFormat/>
    <w:rsid w:val="005425EE"/>
    <w:pPr>
      <w:spacing w:line="260" w:lineRule="atLeast"/>
      <w:jc w:val="both"/>
    </w:pPr>
    <w:rPr>
      <w:rFonts w:ascii="Palatino Linotype" w:eastAsia="Times New Roman" w:hAnsi="Palatino Linotype"/>
      <w:snapToGrid w:val="0"/>
      <w:color w:val="000000"/>
      <w:szCs w:val="22"/>
      <w:lang w:val="en-US" w:eastAsia="de-DE" w:bidi="en-US"/>
    </w:rPr>
  </w:style>
  <w:style w:type="paragraph" w:customStyle="1" w:styleId="MDPIfooterfirstpage">
    <w:name w:val="MDPI_footer_firstpage"/>
    <w:qFormat/>
    <w:rsid w:val="005425EE"/>
    <w:pPr>
      <w:tabs>
        <w:tab w:val="right" w:pos="8845"/>
      </w:tabs>
      <w:spacing w:line="160" w:lineRule="exact"/>
    </w:pPr>
    <w:rPr>
      <w:rFonts w:ascii="Palatino Linotype" w:eastAsia="Times New Roman" w:hAnsi="Palatino Linotype"/>
      <w:color w:val="000000"/>
      <w:sz w:val="16"/>
      <w:lang w:val="en-US" w:eastAsia="de-DE"/>
    </w:rPr>
  </w:style>
  <w:style w:type="paragraph" w:customStyle="1" w:styleId="MDPI31text">
    <w:name w:val="MDPI_3.1_text"/>
    <w:qFormat/>
    <w:rsid w:val="005425EE"/>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qFormat/>
    <w:rsid w:val="005425EE"/>
    <w:pPr>
      <w:adjustRightInd w:val="0"/>
      <w:snapToGrid w:val="0"/>
      <w:spacing w:before="240" w:after="120" w:line="260" w:lineRule="atLeast"/>
      <w:outlineLvl w:val="2"/>
    </w:pPr>
    <w:rPr>
      <w:rFonts w:ascii="Palatino Linotype" w:eastAsia="Times New Roman" w:hAnsi="Palatino Linotype"/>
      <w:snapToGrid w:val="0"/>
      <w:color w:val="000000"/>
      <w:szCs w:val="22"/>
      <w:lang w:val="en-US" w:eastAsia="de-DE" w:bidi="en-US"/>
    </w:rPr>
  </w:style>
  <w:style w:type="paragraph" w:customStyle="1" w:styleId="MDPI21heading1">
    <w:name w:val="MDPI_2.1_heading1"/>
    <w:qFormat/>
    <w:rsid w:val="005425EE"/>
    <w:pPr>
      <w:adjustRightInd w:val="0"/>
      <w:snapToGrid w:val="0"/>
      <w:spacing w:before="240" w:after="120" w:line="260" w:lineRule="atLeast"/>
      <w:jc w:val="both"/>
      <w:outlineLvl w:val="0"/>
    </w:pPr>
    <w:rPr>
      <w:rFonts w:ascii="Palatino Linotype" w:eastAsia="Times New Roman" w:hAnsi="Palatino Linotype"/>
      <w:b/>
      <w:snapToGrid w:val="0"/>
      <w:color w:val="000000"/>
      <w:szCs w:val="22"/>
      <w:lang w:val="en-US" w:eastAsia="de-DE" w:bidi="en-US"/>
    </w:rPr>
  </w:style>
  <w:style w:type="paragraph" w:customStyle="1" w:styleId="MDPI22heading2">
    <w:name w:val="MDPI_2.2_heading2"/>
    <w:qFormat/>
    <w:rsid w:val="005425EE"/>
    <w:pPr>
      <w:adjustRightInd w:val="0"/>
      <w:snapToGrid w:val="0"/>
      <w:spacing w:before="240" w:after="120" w:line="260" w:lineRule="atLeast"/>
      <w:outlineLvl w:val="1"/>
    </w:pPr>
    <w:rPr>
      <w:rFonts w:ascii="Palatino Linotype" w:eastAsia="Times New Roman" w:hAnsi="Palatino Linotype"/>
      <w:i/>
      <w:noProof/>
      <w:snapToGrid w:val="0"/>
      <w:color w:val="000000"/>
      <w:szCs w:val="22"/>
      <w:lang w:val="en-US" w:eastAsia="de-DE" w:bidi="en-US"/>
    </w:rPr>
  </w:style>
  <w:style w:type="paragraph" w:customStyle="1" w:styleId="MDPI71References">
    <w:name w:val="MDPI_7.1_References"/>
    <w:qFormat/>
    <w:rsid w:val="005425EE"/>
    <w:pPr>
      <w:numPr>
        <w:numId w:val="13"/>
      </w:numPr>
      <w:spacing w:line="260" w:lineRule="atLeast"/>
      <w:jc w:val="both"/>
    </w:pPr>
    <w:rPr>
      <w:rFonts w:ascii="Palatino Linotype" w:eastAsia="Times New Roman" w:hAnsi="Palatino Linotype"/>
      <w:snapToGrid w:val="0"/>
      <w:color w:val="000000"/>
      <w:sz w:val="18"/>
      <w:lang w:val="en-US" w:eastAsia="de-DE" w:bidi="en-US"/>
    </w:rPr>
  </w:style>
  <w:style w:type="paragraph" w:styleId="BalloonText">
    <w:name w:val="Balloon Text"/>
    <w:basedOn w:val="Normal"/>
    <w:link w:val="BalloonTextChar"/>
    <w:uiPriority w:val="99"/>
    <w:semiHidden/>
    <w:unhideWhenUsed/>
    <w:rsid w:val="003A55A8"/>
    <w:pPr>
      <w:spacing w:line="240" w:lineRule="auto"/>
    </w:pPr>
    <w:rPr>
      <w:sz w:val="18"/>
      <w:szCs w:val="18"/>
    </w:rPr>
  </w:style>
  <w:style w:type="character" w:customStyle="1" w:styleId="BalloonTextChar">
    <w:name w:val="Balloon Text Char"/>
    <w:link w:val="BalloonText"/>
    <w:uiPriority w:val="99"/>
    <w:semiHidden/>
    <w:rsid w:val="003A55A8"/>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3A55A8"/>
  </w:style>
  <w:style w:type="table" w:customStyle="1" w:styleId="MDPI41threelinetable">
    <w:name w:val="MDPI_4.1_three_line_table"/>
    <w:basedOn w:val="TableNormal"/>
    <w:uiPriority w:val="99"/>
    <w:rsid w:val="005425EE"/>
    <w:pPr>
      <w:adjustRightInd w:val="0"/>
      <w:snapToGrid w:val="0"/>
      <w:jc w:val="center"/>
    </w:pPr>
    <w:rPr>
      <w:rFonts w:ascii="Palatino Linotype" w:eastAsiaTheme="minorEastAsia" w:hAnsi="Palatino Linotype"/>
      <w:color w:val="000000"/>
      <w:lang w:val="en-US" w:eastAsia="zh-CN"/>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unhideWhenUsed/>
    <w:rsid w:val="005425B6"/>
    <w:rPr>
      <w:color w:val="0563C1"/>
      <w:u w:val="single"/>
    </w:rPr>
  </w:style>
  <w:style w:type="character" w:customStyle="1" w:styleId="Mentionnonrsolue1">
    <w:name w:val="Mention non résolue1"/>
    <w:uiPriority w:val="99"/>
    <w:semiHidden/>
    <w:unhideWhenUsed/>
    <w:rsid w:val="00963346"/>
    <w:rPr>
      <w:color w:val="605E5C"/>
      <w:shd w:val="clear" w:color="auto" w:fill="E1DFDD"/>
    </w:rPr>
  </w:style>
  <w:style w:type="table" w:customStyle="1" w:styleId="Tableausimple41">
    <w:name w:val="Tableau simple 41"/>
    <w:basedOn w:val="TableNormal"/>
    <w:uiPriority w:val="44"/>
    <w:rsid w:val="00F71A8C"/>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Bibliography">
    <w:name w:val="Bibliography"/>
    <w:basedOn w:val="Normal"/>
    <w:next w:val="Normal"/>
    <w:uiPriority w:val="37"/>
    <w:unhideWhenUsed/>
    <w:rsid w:val="00905A2E"/>
    <w:pPr>
      <w:tabs>
        <w:tab w:val="left" w:pos="384"/>
      </w:tabs>
      <w:spacing w:line="240" w:lineRule="atLeast"/>
      <w:ind w:left="384" w:hanging="384"/>
    </w:pPr>
  </w:style>
  <w:style w:type="character" w:styleId="CommentReference">
    <w:name w:val="annotation reference"/>
    <w:basedOn w:val="DefaultParagraphFont"/>
    <w:uiPriority w:val="99"/>
    <w:semiHidden/>
    <w:unhideWhenUsed/>
    <w:rsid w:val="00126B3B"/>
    <w:rPr>
      <w:sz w:val="16"/>
      <w:szCs w:val="16"/>
    </w:rPr>
  </w:style>
  <w:style w:type="paragraph" w:styleId="CommentText">
    <w:name w:val="annotation text"/>
    <w:basedOn w:val="Normal"/>
    <w:link w:val="CommentTextChar"/>
    <w:uiPriority w:val="99"/>
    <w:semiHidden/>
    <w:unhideWhenUsed/>
    <w:rsid w:val="00126B3B"/>
    <w:pPr>
      <w:spacing w:after="160" w:line="240" w:lineRule="auto"/>
      <w:jc w:val="left"/>
    </w:pPr>
    <w:rPr>
      <w:rFonts w:asciiTheme="minorHAnsi" w:eastAsiaTheme="minorHAnsi" w:hAnsiTheme="minorHAnsi" w:cstheme="minorBidi"/>
      <w:color w:val="auto"/>
      <w:sz w:val="20"/>
      <w:lang w:val="fr-FR" w:eastAsia="en-US"/>
    </w:rPr>
  </w:style>
  <w:style w:type="character" w:customStyle="1" w:styleId="CommentTextChar">
    <w:name w:val="Comment Text Char"/>
    <w:basedOn w:val="DefaultParagraphFont"/>
    <w:link w:val="CommentText"/>
    <w:uiPriority w:val="99"/>
    <w:semiHidden/>
    <w:rsid w:val="00126B3B"/>
    <w:rPr>
      <w:rFonts w:asciiTheme="minorHAnsi" w:eastAsiaTheme="minorHAnsi" w:hAnsiTheme="minorHAnsi" w:cstheme="minorBidi"/>
      <w:lang w:eastAsia="en-US"/>
    </w:rPr>
  </w:style>
  <w:style w:type="character" w:customStyle="1" w:styleId="listitem-data">
    <w:name w:val="list__item-data"/>
    <w:basedOn w:val="DefaultParagraphFont"/>
    <w:rsid w:val="00126B3B"/>
  </w:style>
  <w:style w:type="paragraph" w:styleId="CommentSubject">
    <w:name w:val="annotation subject"/>
    <w:basedOn w:val="CommentText"/>
    <w:next w:val="CommentText"/>
    <w:link w:val="CommentSubjectChar"/>
    <w:uiPriority w:val="99"/>
    <w:semiHidden/>
    <w:unhideWhenUsed/>
    <w:rsid w:val="00EC7340"/>
    <w:pPr>
      <w:spacing w:after="0"/>
      <w:jc w:val="both"/>
    </w:pPr>
    <w:rPr>
      <w:rFonts w:ascii="Times New Roman" w:eastAsia="Times New Roman" w:hAnsi="Times New Roman" w:cs="Times New Roman"/>
      <w:b/>
      <w:bCs/>
      <w:color w:val="000000"/>
      <w:lang w:val="en-US" w:eastAsia="de-DE"/>
    </w:rPr>
  </w:style>
  <w:style w:type="character" w:customStyle="1" w:styleId="CommentSubjectChar">
    <w:name w:val="Comment Subject Char"/>
    <w:basedOn w:val="CommentTextChar"/>
    <w:link w:val="CommentSubject"/>
    <w:uiPriority w:val="99"/>
    <w:semiHidden/>
    <w:rsid w:val="00EC7340"/>
    <w:rPr>
      <w:rFonts w:ascii="Times New Roman" w:eastAsia="Times New Roman" w:hAnsi="Times New Roman" w:cstheme="minorBidi"/>
      <w:b/>
      <w:bCs/>
      <w:color w:val="000000"/>
      <w:lang w:val="en-US" w:eastAsia="de-DE"/>
    </w:rPr>
  </w:style>
  <w:style w:type="character" w:styleId="PlaceholderText">
    <w:name w:val="Placeholder Text"/>
    <w:basedOn w:val="DefaultParagraphFont"/>
    <w:uiPriority w:val="99"/>
    <w:semiHidden/>
    <w:rsid w:val="0069069F"/>
    <w:rPr>
      <w:color w:val="808080"/>
    </w:rPr>
  </w:style>
  <w:style w:type="character" w:customStyle="1" w:styleId="Mentionnonrsolue2">
    <w:name w:val="Mention non résolue2"/>
    <w:basedOn w:val="DefaultParagraphFont"/>
    <w:uiPriority w:val="99"/>
    <w:semiHidden/>
    <w:unhideWhenUsed/>
    <w:rsid w:val="00AD5C72"/>
    <w:rPr>
      <w:color w:val="605E5C"/>
      <w:shd w:val="clear" w:color="auto" w:fill="E1DFDD"/>
    </w:rPr>
  </w:style>
  <w:style w:type="table" w:customStyle="1" w:styleId="TableauGrille6Couleur-Accentuation11">
    <w:name w:val="Tableau Grille 6 Couleur - Accentuation 11"/>
    <w:basedOn w:val="TableNormal"/>
    <w:uiPriority w:val="51"/>
    <w:rsid w:val="00AD5C72"/>
    <w:rPr>
      <w:color w:val="2E74B5" w:themeColor="accent1" w:themeShade="BF"/>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NormalWeb">
    <w:name w:val="Normal (Web)"/>
    <w:basedOn w:val="Normal"/>
    <w:uiPriority w:val="99"/>
    <w:semiHidden/>
    <w:unhideWhenUsed/>
    <w:rsid w:val="0044525A"/>
    <w:pPr>
      <w:spacing w:before="100" w:beforeAutospacing="1" w:after="100" w:afterAutospacing="1" w:line="240" w:lineRule="auto"/>
      <w:jc w:val="left"/>
    </w:pPr>
    <w:rPr>
      <w:rFonts w:eastAsiaTheme="minorEastAsia"/>
      <w:color w:val="auto"/>
      <w:szCs w:val="24"/>
      <w:lang w:val="fr-FR" w:eastAsia="fr-FR"/>
    </w:rPr>
  </w:style>
  <w:style w:type="character" w:customStyle="1" w:styleId="Heading1Char">
    <w:name w:val="Heading 1 Char"/>
    <w:basedOn w:val="DefaultParagraphFont"/>
    <w:link w:val="Heading1"/>
    <w:uiPriority w:val="9"/>
    <w:rsid w:val="00207DF7"/>
    <w:rPr>
      <w:rFonts w:ascii="Times New Roman" w:eastAsia="Times New Roman" w:hAnsi="Times New Roman"/>
      <w:b/>
      <w:bCs/>
      <w:kern w:val="36"/>
      <w:sz w:val="48"/>
      <w:szCs w:val="48"/>
    </w:rPr>
  </w:style>
  <w:style w:type="paragraph" w:customStyle="1" w:styleId="TAMainText">
    <w:name w:val="TA_Main_Text"/>
    <w:basedOn w:val="Normal"/>
    <w:link w:val="TAMainTextChar"/>
    <w:rsid w:val="00207DF7"/>
    <w:pPr>
      <w:spacing w:line="480" w:lineRule="auto"/>
      <w:ind w:firstLine="202"/>
    </w:pPr>
    <w:rPr>
      <w:rFonts w:ascii="Times" w:hAnsi="Times"/>
      <w:color w:val="auto"/>
      <w:lang w:eastAsia="en-US"/>
    </w:rPr>
  </w:style>
  <w:style w:type="character" w:customStyle="1" w:styleId="TAMainTextChar">
    <w:name w:val="TA_Main_Text Char"/>
    <w:link w:val="TAMainText"/>
    <w:rsid w:val="00207DF7"/>
    <w:rPr>
      <w:rFonts w:ascii="Times" w:eastAsia="Times New Roman" w:hAnsi="Times"/>
      <w:sz w:val="24"/>
      <w:lang w:val="en-US" w:eastAsia="en-US"/>
    </w:rPr>
  </w:style>
  <w:style w:type="character" w:customStyle="1" w:styleId="mcrypt">
    <w:name w:val="mcrypt"/>
    <w:basedOn w:val="DefaultParagraphFont"/>
    <w:rsid w:val="00166EE8"/>
  </w:style>
  <w:style w:type="table" w:styleId="PlainTable4">
    <w:name w:val="Plain Table 4"/>
    <w:basedOn w:val="TableNormal"/>
    <w:uiPriority w:val="44"/>
    <w:rsid w:val="004D7376"/>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MDPI15academiceditor">
    <w:name w:val="MDPI_1.5_academic_editor"/>
    <w:qFormat/>
    <w:rsid w:val="005425EE"/>
    <w:pPr>
      <w:adjustRightInd w:val="0"/>
      <w:snapToGrid w:val="0"/>
      <w:spacing w:line="260" w:lineRule="atLeast"/>
      <w:ind w:left="113"/>
    </w:pPr>
    <w:rPr>
      <w:rFonts w:ascii="Palatino Linotype" w:eastAsia="Times New Roman" w:hAnsi="Palatino Linotype"/>
      <w:color w:val="000000"/>
      <w:sz w:val="18"/>
      <w:szCs w:val="22"/>
      <w:lang w:val="en-US" w:eastAsia="de-DE" w:bidi="en-US"/>
    </w:rPr>
  </w:style>
  <w:style w:type="paragraph" w:customStyle="1" w:styleId="MDPI19classification">
    <w:name w:val="MDPI_1.9_classification"/>
    <w:qFormat/>
    <w:rsid w:val="005425EE"/>
    <w:pPr>
      <w:spacing w:before="240" w:line="260" w:lineRule="atLeast"/>
      <w:ind w:left="113"/>
      <w:jc w:val="both"/>
    </w:pPr>
    <w:rPr>
      <w:rFonts w:ascii="Palatino Linotype" w:eastAsia="Times New Roman" w:hAnsi="Palatino Linotype"/>
      <w:b/>
      <w:color w:val="000000"/>
      <w:szCs w:val="22"/>
      <w:lang w:val="en-US" w:eastAsia="de-DE" w:bidi="en-US"/>
    </w:rPr>
  </w:style>
  <w:style w:type="paragraph" w:customStyle="1" w:styleId="MDPI411onetablecaption">
    <w:name w:val="MDPI_4.1.1_one_table_caption"/>
    <w:qFormat/>
    <w:rsid w:val="005425EE"/>
    <w:pPr>
      <w:adjustRightInd w:val="0"/>
      <w:snapToGrid w:val="0"/>
      <w:spacing w:before="240" w:after="120" w:line="260" w:lineRule="atLeast"/>
      <w:jc w:val="center"/>
    </w:pPr>
    <w:rPr>
      <w:rFonts w:ascii="Palatino Linotype" w:eastAsiaTheme="minorEastAsia" w:hAnsi="Palatino Linotype" w:cstheme="minorBidi"/>
      <w:noProof/>
      <w:color w:val="000000"/>
      <w:sz w:val="18"/>
      <w:szCs w:val="22"/>
      <w:lang w:val="en-US" w:eastAsia="zh-CN" w:bidi="en-US"/>
    </w:rPr>
  </w:style>
  <w:style w:type="paragraph" w:customStyle="1" w:styleId="MDPI511onefigurecaption">
    <w:name w:val="MDPI_5.1.1_one_figure_caption"/>
    <w:qFormat/>
    <w:rsid w:val="005425EE"/>
    <w:pPr>
      <w:adjustRightInd w:val="0"/>
      <w:snapToGrid w:val="0"/>
      <w:spacing w:before="240" w:after="120" w:line="260" w:lineRule="atLeast"/>
      <w:jc w:val="center"/>
    </w:pPr>
    <w:rPr>
      <w:rFonts w:ascii="Palatino Linotype" w:eastAsiaTheme="minorEastAsia" w:hAnsi="Palatino Linotype"/>
      <w:noProof/>
      <w:color w:val="000000"/>
      <w:sz w:val="18"/>
      <w:lang w:val="en-US" w:eastAsia="zh-CN" w:bidi="en-US"/>
    </w:rPr>
  </w:style>
  <w:style w:type="paragraph" w:customStyle="1" w:styleId="MDPI72Copyright">
    <w:name w:val="MDPI_7.2_Copyright"/>
    <w:qFormat/>
    <w:rsid w:val="005425EE"/>
    <w:pPr>
      <w:adjustRightInd w:val="0"/>
      <w:snapToGrid w:val="0"/>
      <w:spacing w:before="400" w:line="260" w:lineRule="atLeast"/>
      <w:jc w:val="both"/>
    </w:pPr>
    <w:rPr>
      <w:rFonts w:ascii="Palatino Linotype" w:eastAsia="Times New Roman" w:hAnsi="Palatino Linotype"/>
      <w:noProof/>
      <w:snapToGrid w:val="0"/>
      <w:color w:val="000000"/>
      <w:spacing w:val="-2"/>
      <w:sz w:val="18"/>
      <w:lang w:val="en-GB" w:eastAsia="en-GB"/>
    </w:rPr>
  </w:style>
  <w:style w:type="paragraph" w:customStyle="1" w:styleId="MDPI73CopyrightImage">
    <w:name w:val="MDPI_7.3_CopyrightImage"/>
    <w:rsid w:val="005425EE"/>
    <w:pPr>
      <w:adjustRightInd w:val="0"/>
      <w:snapToGrid w:val="0"/>
      <w:spacing w:after="100" w:line="260" w:lineRule="atLeast"/>
      <w:jc w:val="right"/>
    </w:pPr>
    <w:rPr>
      <w:rFonts w:ascii="Palatino Linotype" w:eastAsia="Times New Roman" w:hAnsi="Palatino Linotype"/>
      <w:color w:val="000000"/>
      <w:lang w:val="en-US" w:eastAsia="de-CH"/>
    </w:rPr>
  </w:style>
  <w:style w:type="paragraph" w:customStyle="1" w:styleId="MDPIequationFram">
    <w:name w:val="MDPI_equationFram"/>
    <w:qFormat/>
    <w:rsid w:val="005425EE"/>
    <w:pPr>
      <w:adjustRightInd w:val="0"/>
      <w:snapToGrid w:val="0"/>
      <w:spacing w:before="120" w:after="120"/>
      <w:jc w:val="center"/>
    </w:pPr>
    <w:rPr>
      <w:rFonts w:ascii="Palatino Linotype" w:eastAsia="Times New Roman" w:hAnsi="Palatino Linotype"/>
      <w:snapToGrid w:val="0"/>
      <w:color w:val="000000"/>
      <w:szCs w:val="22"/>
      <w:lang w:val="en-US" w:eastAsia="de-DE" w:bidi="en-US"/>
    </w:rPr>
  </w:style>
  <w:style w:type="paragraph" w:customStyle="1" w:styleId="MDPIfooter">
    <w:name w:val="MDPI_footer"/>
    <w:qFormat/>
    <w:rsid w:val="005425EE"/>
    <w:pPr>
      <w:adjustRightInd w:val="0"/>
      <w:snapToGrid w:val="0"/>
      <w:spacing w:before="120" w:line="260" w:lineRule="atLeast"/>
      <w:jc w:val="center"/>
    </w:pPr>
    <w:rPr>
      <w:rFonts w:ascii="Palatino Linotype" w:eastAsia="Times New Roman" w:hAnsi="Palatino Linotype"/>
      <w:color w:val="000000"/>
      <w:lang w:val="en-US" w:eastAsia="de-DE"/>
    </w:rPr>
  </w:style>
  <w:style w:type="paragraph" w:customStyle="1" w:styleId="MDPIheader">
    <w:name w:val="MDPI_header"/>
    <w:qFormat/>
    <w:rsid w:val="005425EE"/>
    <w:pPr>
      <w:adjustRightInd w:val="0"/>
      <w:snapToGrid w:val="0"/>
      <w:spacing w:after="240" w:line="260" w:lineRule="atLeast"/>
      <w:jc w:val="both"/>
    </w:pPr>
    <w:rPr>
      <w:rFonts w:ascii="Palatino Linotype" w:eastAsia="Times New Roman" w:hAnsi="Palatino Linotype"/>
      <w:iCs/>
      <w:color w:val="000000"/>
      <w:sz w:val="16"/>
      <w:lang w:val="en-US" w:eastAsia="de-DE"/>
    </w:rPr>
  </w:style>
  <w:style w:type="paragraph" w:customStyle="1" w:styleId="MDPIheadercitation">
    <w:name w:val="MDPI_header_citation"/>
    <w:rsid w:val="005425EE"/>
    <w:pPr>
      <w:spacing w:after="240"/>
    </w:pPr>
    <w:rPr>
      <w:rFonts w:ascii="Palatino Linotype" w:eastAsia="Times New Roman" w:hAnsi="Palatino Linotype"/>
      <w:snapToGrid w:val="0"/>
      <w:color w:val="000000"/>
      <w:sz w:val="18"/>
      <w:lang w:val="en-US" w:eastAsia="de-DE" w:bidi="en-US"/>
    </w:rPr>
  </w:style>
  <w:style w:type="paragraph" w:customStyle="1" w:styleId="MDPIheadermdpilogo">
    <w:name w:val="MDPI_header_mdpi_logo"/>
    <w:qFormat/>
    <w:rsid w:val="005425EE"/>
    <w:pPr>
      <w:adjustRightInd w:val="0"/>
      <w:snapToGrid w:val="0"/>
      <w:spacing w:line="260" w:lineRule="atLeast"/>
      <w:jc w:val="right"/>
    </w:pPr>
    <w:rPr>
      <w:rFonts w:ascii="Palatino Linotype" w:eastAsia="Times New Roman" w:hAnsi="Palatino Linotype"/>
      <w:color w:val="000000"/>
      <w:sz w:val="24"/>
      <w:szCs w:val="22"/>
      <w:lang w:val="en-US" w:eastAsia="de-CH"/>
    </w:rPr>
  </w:style>
  <w:style w:type="paragraph" w:customStyle="1" w:styleId="MDPItext">
    <w:name w:val="MDPI_text"/>
    <w:qFormat/>
    <w:rsid w:val="005425EE"/>
    <w:pPr>
      <w:spacing w:line="260" w:lineRule="atLeast"/>
      <w:ind w:left="425" w:right="425" w:firstLine="284"/>
      <w:jc w:val="both"/>
    </w:pPr>
    <w:rPr>
      <w:rFonts w:ascii="Times New Roman" w:eastAsia="Times New Roman" w:hAnsi="Times New Roman"/>
      <w:noProof/>
      <w:snapToGrid w:val="0"/>
      <w:color w:val="000000"/>
      <w:sz w:val="22"/>
      <w:szCs w:val="22"/>
      <w:lang w:val="en-US" w:eastAsia="de-DE" w:bidi="en-US"/>
    </w:rPr>
  </w:style>
  <w:style w:type="paragraph" w:customStyle="1" w:styleId="MDPItitle">
    <w:name w:val="MDPI_title"/>
    <w:qFormat/>
    <w:rsid w:val="005425EE"/>
    <w:pPr>
      <w:adjustRightInd w:val="0"/>
      <w:snapToGrid w:val="0"/>
      <w:spacing w:after="240" w:line="260" w:lineRule="atLeast"/>
      <w:jc w:val="both"/>
    </w:pPr>
    <w:rPr>
      <w:rFonts w:ascii="Palatino Linotype" w:eastAsia="Times New Roman" w:hAnsi="Palatino Linotype"/>
      <w:b/>
      <w:snapToGrid w:val="0"/>
      <w:color w:val="000000"/>
      <w:sz w:val="36"/>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00691">
      <w:bodyDiv w:val="1"/>
      <w:marLeft w:val="0"/>
      <w:marRight w:val="0"/>
      <w:marTop w:val="0"/>
      <w:marBottom w:val="0"/>
      <w:divBdr>
        <w:top w:val="none" w:sz="0" w:space="0" w:color="auto"/>
        <w:left w:val="none" w:sz="0" w:space="0" w:color="auto"/>
        <w:bottom w:val="none" w:sz="0" w:space="0" w:color="auto"/>
        <w:right w:val="none" w:sz="0" w:space="0" w:color="auto"/>
      </w:divBdr>
    </w:div>
    <w:div w:id="442186843">
      <w:bodyDiv w:val="1"/>
      <w:marLeft w:val="0"/>
      <w:marRight w:val="0"/>
      <w:marTop w:val="0"/>
      <w:marBottom w:val="0"/>
      <w:divBdr>
        <w:top w:val="none" w:sz="0" w:space="0" w:color="auto"/>
        <w:left w:val="none" w:sz="0" w:space="0" w:color="auto"/>
        <w:bottom w:val="none" w:sz="0" w:space="0" w:color="auto"/>
        <w:right w:val="none" w:sz="0" w:space="0" w:color="auto"/>
      </w:divBdr>
    </w:div>
    <w:div w:id="481459942">
      <w:bodyDiv w:val="1"/>
      <w:marLeft w:val="0"/>
      <w:marRight w:val="0"/>
      <w:marTop w:val="0"/>
      <w:marBottom w:val="0"/>
      <w:divBdr>
        <w:top w:val="none" w:sz="0" w:space="0" w:color="auto"/>
        <w:left w:val="none" w:sz="0" w:space="0" w:color="auto"/>
        <w:bottom w:val="none" w:sz="0" w:space="0" w:color="auto"/>
        <w:right w:val="none" w:sz="0" w:space="0" w:color="auto"/>
      </w:divBdr>
    </w:div>
    <w:div w:id="1232421145">
      <w:bodyDiv w:val="1"/>
      <w:marLeft w:val="0"/>
      <w:marRight w:val="0"/>
      <w:marTop w:val="0"/>
      <w:marBottom w:val="0"/>
      <w:divBdr>
        <w:top w:val="none" w:sz="0" w:space="0" w:color="auto"/>
        <w:left w:val="none" w:sz="0" w:space="0" w:color="auto"/>
        <w:bottom w:val="none" w:sz="0" w:space="0" w:color="auto"/>
        <w:right w:val="none" w:sz="0" w:space="0" w:color="auto"/>
      </w:divBdr>
    </w:div>
    <w:div w:id="1603758730">
      <w:bodyDiv w:val="1"/>
      <w:marLeft w:val="0"/>
      <w:marRight w:val="0"/>
      <w:marTop w:val="0"/>
      <w:marBottom w:val="0"/>
      <w:divBdr>
        <w:top w:val="none" w:sz="0" w:space="0" w:color="auto"/>
        <w:left w:val="none" w:sz="0" w:space="0" w:color="auto"/>
        <w:bottom w:val="none" w:sz="0" w:space="0" w:color="auto"/>
        <w:right w:val="none" w:sz="0" w:space="0" w:color="auto"/>
      </w:divBdr>
    </w:div>
    <w:div w:id="1945919176">
      <w:bodyDiv w:val="1"/>
      <w:marLeft w:val="0"/>
      <w:marRight w:val="0"/>
      <w:marTop w:val="0"/>
      <w:marBottom w:val="0"/>
      <w:divBdr>
        <w:top w:val="none" w:sz="0" w:space="0" w:color="auto"/>
        <w:left w:val="none" w:sz="0" w:space="0" w:color="auto"/>
        <w:bottom w:val="none" w:sz="0" w:space="0" w:color="auto"/>
        <w:right w:val="none" w:sz="0" w:space="0" w:color="auto"/>
      </w:divBdr>
    </w:div>
    <w:div w:id="2096395074">
      <w:bodyDiv w:val="1"/>
      <w:marLeft w:val="0"/>
      <w:marRight w:val="0"/>
      <w:marTop w:val="0"/>
      <w:marBottom w:val="0"/>
      <w:divBdr>
        <w:top w:val="none" w:sz="0" w:space="0" w:color="auto"/>
        <w:left w:val="none" w:sz="0" w:space="0" w:color="auto"/>
        <w:bottom w:val="none" w:sz="0" w:space="0" w:color="auto"/>
        <w:right w:val="none" w:sz="0" w:space="0" w:color="auto"/>
      </w:divBdr>
    </w:div>
    <w:div w:id="2117826595">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tiff"/><Relationship Id="rId18" Type="http://schemas.openxmlformats.org/officeDocument/2006/relationships/image" Target="media/image11.tif"/><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en.wikipedia.org/wiki/Weinheim" TargetMode="Externa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tif"/><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image" Target="media/image3.tiff"/><Relationship Id="rId19" Type="http://schemas.openxmlformats.org/officeDocument/2006/relationships/image" Target="media/image12.ti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Relationship Id="rId22" Type="http://schemas.openxmlformats.org/officeDocument/2006/relationships/image" Target="media/image14.png"/><Relationship Id="rId27" Type="http://schemas.openxmlformats.org/officeDocument/2006/relationships/footer" Target="footer2.xml"/></Relationships>
</file>

<file path=word/_rels/header3.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bot\AppData\Local\Temp\cancers-templat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71DD40-39E3-4E18-B36C-89E324C66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cancers-template.dot</Template>
  <TotalTime>2</TotalTime>
  <Pages>10</Pages>
  <Words>1489</Words>
  <Characters>8289</Characters>
  <Application>Microsoft Office Word</Application>
  <DocSecurity>0</DocSecurity>
  <Lines>138</Lines>
  <Paragraphs>42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A</vt:lpstr>
      <vt:lpstr/>
    </vt:vector>
  </TitlesOfParts>
  <Company>Microsoft</Company>
  <LinksUpToDate>false</LinksUpToDate>
  <CharactersWithSpaces>9738</CharactersWithSpaces>
  <SharedDoc>false</SharedDoc>
  <HLinks>
    <vt:vector size="12" baseType="variant">
      <vt:variant>
        <vt:i4>6094915</vt:i4>
      </vt:variant>
      <vt:variant>
        <vt:i4>3</vt:i4>
      </vt:variant>
      <vt:variant>
        <vt:i4>0</vt:i4>
      </vt:variant>
      <vt:variant>
        <vt:i4>5</vt:i4>
      </vt:variant>
      <vt:variant>
        <vt:lpwstr>http://img.mdpi.org/data/contributor-role-instruction.pdf</vt:lpwstr>
      </vt:variant>
      <vt:variant>
        <vt:lpwstr/>
      </vt:variant>
      <vt:variant>
        <vt:i4>2490387</vt:i4>
      </vt:variant>
      <vt:variant>
        <vt:i4>0</vt:i4>
      </vt:variant>
      <vt:variant>
        <vt:i4>0</vt:i4>
      </vt:variant>
      <vt:variant>
        <vt:i4>5</vt:i4>
      </vt:variant>
      <vt:variant>
        <vt:lpwstr>mailto:support@mdpi.com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MDPI</dc:creator>
  <cp:lastModifiedBy>mdpi</cp:lastModifiedBy>
  <cp:revision>3</cp:revision>
  <cp:lastPrinted>2020-01-09T01:57:00Z</cp:lastPrinted>
  <dcterms:created xsi:type="dcterms:W3CDTF">2020-02-07T09:43:00Z</dcterms:created>
  <dcterms:modified xsi:type="dcterms:W3CDTF">2020-02-07T12:10:00Z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zotero-version="5.0.80"&gt;&lt;session id="kzkN1lJC"/&gt;&lt;style id="http://www.zotero.org/styles/cancers" hasBibliography="1" bibliographyStyleHasBeenSet="1"/&gt;&lt;prefs&gt;&lt;pref name="fieldType" value="Field"/&gt;&lt;pref name="automaticJournalAbbreviat</vt:lpwstr>
  </property>
  <property fmtid="{D5CDD505-2E9C-101B-9397-08002B2CF9AE}" pid="3" name="ZOTERO_PREF_2">
    <vt:lpwstr>ions" value="true"/&gt;&lt;/prefs&gt;&lt;/data&gt;</vt:lpwstr>
  </property>
</Properties>
</file>